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01" w:rsidRPr="00245480" w:rsidRDefault="00BE4701" w:rsidP="00D40FD5">
      <w:pPr>
        <w:jc w:val="center"/>
        <w:rPr>
          <w:rFonts w:ascii="Arial" w:hAnsi="Arial" w:cs="Arial"/>
          <w:szCs w:val="24"/>
          <w:lang w:val="uk-UA"/>
        </w:rPr>
      </w:pPr>
      <w:bookmarkStart w:id="0" w:name="_GoBack"/>
      <w:bookmarkEnd w:id="0"/>
      <w:r w:rsidRPr="00245480">
        <w:rPr>
          <w:noProof/>
          <w:lang w:val="ru-RU" w:eastAsia="ru-RU"/>
        </w:rPr>
        <w:drawing>
          <wp:inline distT="0" distB="0" distL="0" distR="0">
            <wp:extent cx="1895475" cy="1714500"/>
            <wp:effectExtent l="0" t="0" r="9525" b="0"/>
            <wp:docPr id="8" name="Picture 8" descr="BCID_V_key_gry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ID_V_key_gry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BA" w:rsidRPr="00245480" w:rsidRDefault="00DD41BA" w:rsidP="0013541B">
      <w:pPr>
        <w:spacing w:after="200" w:line="276" w:lineRule="auto"/>
        <w:jc w:val="both"/>
        <w:rPr>
          <w:rFonts w:asciiTheme="minorHAnsi" w:hAnsiTheme="minorHAnsi"/>
          <w:sz w:val="22"/>
          <w:lang w:val="uk-UA"/>
        </w:rPr>
      </w:pPr>
      <w:r w:rsidRPr="00245480">
        <w:rPr>
          <w:rFonts w:asciiTheme="minorHAnsi" w:hAnsiTheme="minorHAnsi"/>
          <w:sz w:val="22"/>
          <w:lang w:val="uk-UA"/>
        </w:rPr>
        <w:t>24</w:t>
      </w:r>
      <w:r w:rsidR="00B1403C" w:rsidRPr="00245480">
        <w:rPr>
          <w:rFonts w:asciiTheme="minorHAnsi" w:hAnsiTheme="minorHAnsi"/>
          <w:sz w:val="22"/>
          <w:lang w:val="uk-UA"/>
        </w:rPr>
        <w:t xml:space="preserve"> вересня</w:t>
      </w:r>
      <w:r w:rsidRPr="00245480">
        <w:rPr>
          <w:rFonts w:asciiTheme="minorHAnsi" w:hAnsiTheme="minorHAnsi"/>
          <w:sz w:val="22"/>
          <w:lang w:val="uk-UA"/>
        </w:rPr>
        <w:t xml:space="preserve"> 2019</w:t>
      </w:r>
      <w:r w:rsidR="00B1403C" w:rsidRPr="00245480">
        <w:rPr>
          <w:rFonts w:asciiTheme="minorHAnsi" w:hAnsiTheme="minorHAnsi"/>
          <w:sz w:val="22"/>
          <w:lang w:val="uk-UA"/>
        </w:rPr>
        <w:t xml:space="preserve"> р.</w:t>
      </w:r>
    </w:p>
    <w:p w:rsidR="00DD41BA" w:rsidRPr="00245480" w:rsidRDefault="00B1403C" w:rsidP="0013541B">
      <w:pPr>
        <w:spacing w:after="200" w:line="276" w:lineRule="auto"/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245480">
        <w:rPr>
          <w:rFonts w:asciiTheme="minorHAnsi" w:hAnsiTheme="minorHAnsi"/>
          <w:b/>
          <w:sz w:val="28"/>
          <w:szCs w:val="28"/>
          <w:lang w:val="uk-UA"/>
        </w:rPr>
        <w:t>Вступ</w:t>
      </w:r>
    </w:p>
    <w:p w:rsidR="00DD41BA" w:rsidRPr="00245480" w:rsidRDefault="00B1403C" w:rsidP="0013541B">
      <w:pPr>
        <w:spacing w:after="200" w:line="276" w:lineRule="auto"/>
        <w:jc w:val="both"/>
        <w:rPr>
          <w:rFonts w:asciiTheme="minorHAnsi" w:hAnsiTheme="minorHAnsi"/>
          <w:sz w:val="22"/>
          <w:lang w:val="uk-UA"/>
        </w:rPr>
      </w:pPr>
      <w:r w:rsidRPr="00245480">
        <w:rPr>
          <w:rFonts w:asciiTheme="minorHAnsi" w:hAnsiTheme="minorHAnsi"/>
          <w:sz w:val="22"/>
          <w:lang w:val="uk-UA"/>
        </w:rPr>
        <w:t>На</w:t>
      </w:r>
      <w:r w:rsidR="00C54B72" w:rsidRPr="00245480">
        <w:rPr>
          <w:rFonts w:asciiTheme="minorHAnsi" w:hAnsiTheme="minorHAnsi"/>
          <w:sz w:val="22"/>
          <w:lang w:val="uk-UA"/>
        </w:rPr>
        <w:t xml:space="preserve">ведені у цьому документі </w:t>
      </w:r>
      <w:r w:rsidRPr="00245480">
        <w:rPr>
          <w:rFonts w:asciiTheme="minorHAnsi" w:hAnsiTheme="minorHAnsi"/>
          <w:sz w:val="22"/>
          <w:lang w:val="uk-UA"/>
        </w:rPr>
        <w:t xml:space="preserve">рекомендації і </w:t>
      </w:r>
      <w:r w:rsidR="00C54B72" w:rsidRPr="00245480">
        <w:rPr>
          <w:rFonts w:asciiTheme="minorHAnsi" w:hAnsiTheme="minorHAnsi"/>
          <w:sz w:val="22"/>
          <w:lang w:val="uk-UA"/>
        </w:rPr>
        <w:t>обговорення</w:t>
      </w:r>
      <w:r w:rsidRPr="00245480">
        <w:rPr>
          <w:rFonts w:asciiTheme="minorHAnsi" w:hAnsiTheme="minorHAnsi"/>
          <w:sz w:val="22"/>
          <w:lang w:val="uk-UA"/>
        </w:rPr>
        <w:t xml:space="preserve"> відображують точку зору чотирьох представників керівного складу Служби шерифів Британської Колумбії (СШБК) щодо проекту стратегічного плану розвитку новоствореної Служби судової охорони</w:t>
      </w:r>
      <w:r w:rsidR="001F0126" w:rsidRPr="00245480">
        <w:rPr>
          <w:rFonts w:asciiTheme="minorHAnsi" w:hAnsiTheme="minorHAnsi"/>
          <w:sz w:val="22"/>
          <w:lang w:val="uk-UA"/>
        </w:rPr>
        <w:t xml:space="preserve"> (</w:t>
      </w:r>
      <w:r w:rsidRPr="00245480">
        <w:rPr>
          <w:rFonts w:asciiTheme="minorHAnsi" w:hAnsiTheme="minorHAnsi"/>
          <w:sz w:val="22"/>
          <w:lang w:val="uk-UA"/>
        </w:rPr>
        <w:t>ССО</w:t>
      </w:r>
      <w:r w:rsidR="001F0126" w:rsidRPr="00245480">
        <w:rPr>
          <w:rFonts w:asciiTheme="minorHAnsi" w:hAnsiTheme="minorHAnsi"/>
          <w:sz w:val="22"/>
          <w:lang w:val="uk-UA"/>
        </w:rPr>
        <w:t xml:space="preserve">) </w:t>
      </w:r>
      <w:r w:rsidRPr="00245480">
        <w:rPr>
          <w:rFonts w:asciiTheme="minorHAnsi" w:hAnsiTheme="minorHAnsi"/>
          <w:sz w:val="22"/>
          <w:lang w:val="uk-UA"/>
        </w:rPr>
        <w:t>України, викладеного у документі під назвою «</w:t>
      </w:r>
      <w:r w:rsidRPr="00245480">
        <w:rPr>
          <w:rFonts w:asciiTheme="minorHAnsi" w:hAnsiTheme="minorHAnsi"/>
          <w:i/>
          <w:iCs/>
          <w:sz w:val="22"/>
          <w:lang w:val="uk-UA"/>
        </w:rPr>
        <w:t xml:space="preserve">Стратегія розвитку Служби судової охорони до </w:t>
      </w:r>
      <w:r w:rsidR="00DD41BA" w:rsidRPr="00245480">
        <w:rPr>
          <w:rFonts w:asciiTheme="minorHAnsi" w:hAnsiTheme="minorHAnsi"/>
          <w:i/>
          <w:iCs/>
          <w:sz w:val="22"/>
          <w:lang w:val="uk-UA"/>
        </w:rPr>
        <w:t>2022</w:t>
      </w:r>
      <w:r w:rsidRPr="00245480">
        <w:rPr>
          <w:rFonts w:asciiTheme="minorHAnsi" w:hAnsiTheme="minorHAnsi"/>
          <w:i/>
          <w:iCs/>
          <w:sz w:val="22"/>
          <w:lang w:val="uk-UA"/>
        </w:rPr>
        <w:t xml:space="preserve"> року»</w:t>
      </w:r>
      <w:r w:rsidR="00CC2192" w:rsidRPr="00245480">
        <w:rPr>
          <w:rFonts w:asciiTheme="minorHAnsi" w:hAnsiTheme="minorHAnsi"/>
          <w:sz w:val="22"/>
          <w:lang w:val="uk-UA"/>
        </w:rPr>
        <w:t xml:space="preserve"> </w:t>
      </w:r>
      <w:r w:rsidR="00DD41BA" w:rsidRPr="00245480">
        <w:rPr>
          <w:rFonts w:asciiTheme="minorHAnsi" w:hAnsiTheme="minorHAnsi"/>
          <w:sz w:val="22"/>
          <w:lang w:val="uk-UA"/>
        </w:rPr>
        <w:t>(</w:t>
      </w:r>
      <w:r w:rsidRPr="00245480">
        <w:rPr>
          <w:rFonts w:asciiTheme="minorHAnsi" w:hAnsiTheme="minorHAnsi"/>
          <w:sz w:val="22"/>
          <w:lang w:val="uk-UA"/>
        </w:rPr>
        <w:t>«Стратегія»</w:t>
      </w:r>
      <w:r w:rsidR="00DD41BA" w:rsidRPr="00245480">
        <w:rPr>
          <w:rFonts w:asciiTheme="minorHAnsi" w:hAnsiTheme="minorHAnsi"/>
          <w:sz w:val="22"/>
          <w:lang w:val="uk-UA"/>
        </w:rPr>
        <w:t xml:space="preserve">).  </w:t>
      </w:r>
      <w:r w:rsidRPr="00245480">
        <w:rPr>
          <w:rFonts w:asciiTheme="minorHAnsi" w:hAnsiTheme="minorHAnsi"/>
          <w:sz w:val="22"/>
          <w:lang w:val="uk-UA"/>
        </w:rPr>
        <w:t xml:space="preserve">Підтримуючи в цілому визначені плани заходів, автори рекомендацій пропонують звернути увагу на деякі додаткові напрями дій </w:t>
      </w:r>
      <w:r w:rsidR="00F82869">
        <w:rPr>
          <w:rFonts w:asciiTheme="minorHAnsi" w:hAnsiTheme="minorHAnsi"/>
          <w:sz w:val="22"/>
          <w:lang w:val="uk-UA"/>
        </w:rPr>
        <w:t>з</w:t>
      </w:r>
      <w:r w:rsidRPr="00245480">
        <w:rPr>
          <w:rFonts w:asciiTheme="minorHAnsi" w:hAnsiTheme="minorHAnsi"/>
          <w:sz w:val="22"/>
          <w:lang w:val="uk-UA"/>
        </w:rPr>
        <w:t xml:space="preserve"> розвитку ССО, які окреслені у цьому документі</w:t>
      </w:r>
      <w:r w:rsidR="00DD41BA" w:rsidRPr="00245480">
        <w:rPr>
          <w:rFonts w:asciiTheme="minorHAnsi" w:hAnsiTheme="minorHAnsi"/>
          <w:sz w:val="22"/>
          <w:lang w:val="uk-UA"/>
        </w:rPr>
        <w:t>.</w:t>
      </w:r>
    </w:p>
    <w:p w:rsidR="00DD41BA" w:rsidRPr="00245480" w:rsidRDefault="00B1403C" w:rsidP="0013541B">
      <w:pPr>
        <w:spacing w:after="200" w:line="276" w:lineRule="auto"/>
        <w:jc w:val="both"/>
        <w:rPr>
          <w:rFonts w:asciiTheme="minorHAnsi" w:hAnsiTheme="minorHAnsi"/>
          <w:b/>
          <w:bCs/>
          <w:sz w:val="28"/>
          <w:szCs w:val="28"/>
          <w:lang w:val="uk-UA"/>
        </w:rPr>
      </w:pPr>
      <w:r w:rsidRPr="00245480">
        <w:rPr>
          <w:rFonts w:asciiTheme="minorHAnsi" w:hAnsiTheme="minorHAnsi"/>
          <w:b/>
          <w:bCs/>
          <w:sz w:val="28"/>
          <w:szCs w:val="28"/>
          <w:lang w:val="uk-UA"/>
        </w:rPr>
        <w:t>Передісторія</w:t>
      </w:r>
    </w:p>
    <w:p w:rsidR="00DD41BA" w:rsidRPr="00245480" w:rsidRDefault="00B1403C" w:rsidP="0013541B">
      <w:pPr>
        <w:spacing w:after="200" w:line="276" w:lineRule="auto"/>
        <w:jc w:val="both"/>
        <w:rPr>
          <w:rFonts w:asciiTheme="minorHAnsi" w:hAnsiTheme="minorHAnsi"/>
          <w:sz w:val="22"/>
          <w:lang w:val="uk-UA"/>
        </w:rPr>
      </w:pPr>
      <w:r w:rsidRPr="00245480">
        <w:rPr>
          <w:rFonts w:asciiTheme="minorHAnsi" w:hAnsiTheme="minorHAnsi"/>
          <w:sz w:val="22"/>
          <w:lang w:val="uk-UA"/>
        </w:rPr>
        <w:t xml:space="preserve">У липні </w:t>
      </w:r>
      <w:r w:rsidR="00DD41BA" w:rsidRPr="00245480">
        <w:rPr>
          <w:rFonts w:asciiTheme="minorHAnsi" w:hAnsiTheme="minorHAnsi"/>
          <w:sz w:val="22"/>
          <w:lang w:val="uk-UA"/>
        </w:rPr>
        <w:t>2019</w:t>
      </w:r>
      <w:r w:rsidRPr="00245480">
        <w:rPr>
          <w:rFonts w:asciiTheme="minorHAnsi" w:hAnsiTheme="minorHAnsi"/>
          <w:sz w:val="22"/>
          <w:lang w:val="uk-UA"/>
        </w:rPr>
        <w:t xml:space="preserve"> року посадові особи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відповідальні за створення і запровадження нової Служби судової охорони в Україні</w:t>
      </w:r>
      <w:r w:rsidR="00F82869">
        <w:rPr>
          <w:rFonts w:asciiTheme="minorHAnsi" w:hAnsiTheme="minorHAnsi"/>
          <w:sz w:val="22"/>
          <w:lang w:val="uk-UA"/>
        </w:rPr>
        <w:t>,</w:t>
      </w:r>
      <w:r w:rsidRPr="00245480">
        <w:rPr>
          <w:rFonts w:asciiTheme="minorHAnsi" w:hAnsiTheme="minorHAnsi"/>
          <w:sz w:val="22"/>
          <w:lang w:val="uk-UA"/>
        </w:rPr>
        <w:t xml:space="preserve"> відвідали Ванкувер</w:t>
      </w:r>
      <w:r w:rsidR="00DD41BA" w:rsidRPr="00245480">
        <w:rPr>
          <w:rFonts w:asciiTheme="minorHAnsi" w:hAnsiTheme="minorHAnsi"/>
          <w:sz w:val="22"/>
          <w:lang w:val="uk-UA"/>
        </w:rPr>
        <w:t xml:space="preserve"> (</w:t>
      </w:r>
      <w:r w:rsidRPr="00245480">
        <w:rPr>
          <w:rFonts w:asciiTheme="minorHAnsi" w:hAnsiTheme="minorHAnsi"/>
          <w:sz w:val="22"/>
          <w:lang w:val="uk-UA"/>
        </w:rPr>
        <w:t>БК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Канада</w:t>
      </w:r>
      <w:r w:rsidR="00DD41BA" w:rsidRPr="00245480">
        <w:rPr>
          <w:rFonts w:asciiTheme="minorHAnsi" w:hAnsiTheme="minorHAnsi"/>
          <w:sz w:val="22"/>
          <w:lang w:val="uk-UA"/>
        </w:rPr>
        <w:t xml:space="preserve">) </w:t>
      </w:r>
      <w:r w:rsidRPr="00245480">
        <w:rPr>
          <w:rFonts w:asciiTheme="minorHAnsi" w:hAnsiTheme="minorHAnsi"/>
          <w:sz w:val="22"/>
          <w:lang w:val="uk-UA"/>
        </w:rPr>
        <w:t>з метою ознайомлення з діяльністю СШБК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Pr="00245480">
        <w:rPr>
          <w:rFonts w:asciiTheme="minorHAnsi" w:hAnsiTheme="minorHAnsi"/>
          <w:sz w:val="22"/>
          <w:lang w:val="uk-UA"/>
        </w:rPr>
        <w:t xml:space="preserve">Метою цього візиту було вивчення тих аспектів діяльності </w:t>
      </w:r>
      <w:r w:rsidR="00F82869">
        <w:rPr>
          <w:rFonts w:asciiTheme="minorHAnsi" w:hAnsiTheme="minorHAnsi"/>
          <w:sz w:val="22"/>
          <w:lang w:val="uk-UA"/>
        </w:rPr>
        <w:t xml:space="preserve">СШБК </w:t>
      </w:r>
      <w:r w:rsidRPr="00245480">
        <w:rPr>
          <w:rFonts w:asciiTheme="minorHAnsi" w:hAnsiTheme="minorHAnsi"/>
          <w:sz w:val="22"/>
          <w:lang w:val="uk-UA"/>
        </w:rPr>
        <w:t>із забезпечення безпеки судів, які могли б бути включені до складу функцій і обов’язків нової ССО в Україні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="00261B4E" w:rsidRPr="00245480">
        <w:rPr>
          <w:rFonts w:asciiTheme="minorHAnsi" w:hAnsiTheme="minorHAnsi"/>
          <w:sz w:val="22"/>
          <w:lang w:val="uk-UA"/>
        </w:rPr>
        <w:t xml:space="preserve">З того часу була здійснена низка кроків щодо створення засад для формування нової служби, </w:t>
      </w:r>
      <w:r w:rsidR="0051546F" w:rsidRPr="00245480">
        <w:rPr>
          <w:rFonts w:asciiTheme="minorHAnsi" w:hAnsiTheme="minorHAnsi"/>
          <w:sz w:val="22"/>
          <w:lang w:val="uk-UA"/>
        </w:rPr>
        <w:t>включаючи розробку стратегії</w:t>
      </w:r>
      <w:r w:rsidR="00DD41BA" w:rsidRPr="00245480">
        <w:rPr>
          <w:rFonts w:asciiTheme="minorHAnsi" w:hAnsiTheme="minorHAnsi"/>
          <w:iCs/>
          <w:sz w:val="22"/>
          <w:lang w:val="uk-UA"/>
        </w:rPr>
        <w:t>,</w:t>
      </w:r>
      <w:r w:rsidR="00DD41BA" w:rsidRPr="00245480">
        <w:rPr>
          <w:rFonts w:asciiTheme="minorHAnsi" w:hAnsiTheme="minorHAnsi"/>
          <w:i/>
          <w:sz w:val="22"/>
          <w:lang w:val="uk-UA"/>
        </w:rPr>
        <w:t xml:space="preserve"> </w:t>
      </w:r>
      <w:r w:rsidR="0051546F" w:rsidRPr="00245480">
        <w:rPr>
          <w:rFonts w:asciiTheme="minorHAnsi" w:hAnsiTheme="minorHAnsi"/>
          <w:sz w:val="22"/>
          <w:lang w:val="uk-UA"/>
        </w:rPr>
        <w:t>в якій описаний поточний стан справ і визначений план подальших дій за трьома пріоритетними напрямками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="0051546F" w:rsidRPr="00245480">
        <w:rPr>
          <w:rFonts w:asciiTheme="minorHAnsi" w:hAnsiTheme="minorHAnsi"/>
          <w:sz w:val="22"/>
          <w:lang w:val="uk-UA"/>
        </w:rPr>
        <w:t>Представники СШБК були запрошені надати свої коментарі щодо проекту стратегії у робочому порядку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</w:p>
    <w:p w:rsidR="00DD41BA" w:rsidRPr="00245480" w:rsidRDefault="00101BC9" w:rsidP="0013541B">
      <w:pPr>
        <w:spacing w:after="200" w:line="276" w:lineRule="auto"/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245480">
        <w:rPr>
          <w:rFonts w:asciiTheme="minorHAnsi" w:hAnsiTheme="minorHAnsi"/>
          <w:b/>
          <w:sz w:val="28"/>
          <w:szCs w:val="28"/>
          <w:lang w:val="uk-UA"/>
        </w:rPr>
        <w:t>Коментарі</w:t>
      </w:r>
    </w:p>
    <w:p w:rsidR="00DD41BA" w:rsidRPr="00245480" w:rsidRDefault="009400A4" w:rsidP="0013541B">
      <w:pPr>
        <w:spacing w:after="200" w:line="276" w:lineRule="auto"/>
        <w:jc w:val="both"/>
        <w:rPr>
          <w:rFonts w:asciiTheme="minorHAnsi" w:hAnsiTheme="minorHAnsi"/>
          <w:b/>
          <w:szCs w:val="24"/>
          <w:lang w:val="uk-UA"/>
        </w:rPr>
      </w:pPr>
      <w:r w:rsidRPr="00245480">
        <w:rPr>
          <w:rFonts w:asciiTheme="minorHAnsi" w:hAnsiTheme="minorHAnsi"/>
          <w:b/>
          <w:szCs w:val="24"/>
          <w:lang w:val="uk-UA"/>
        </w:rPr>
        <w:t xml:space="preserve">Частина </w:t>
      </w:r>
      <w:r w:rsidR="00DD41BA" w:rsidRPr="00245480">
        <w:rPr>
          <w:rFonts w:asciiTheme="minorHAnsi" w:hAnsiTheme="minorHAnsi"/>
          <w:b/>
          <w:szCs w:val="24"/>
          <w:lang w:val="uk-UA"/>
        </w:rPr>
        <w:t>1</w:t>
      </w:r>
      <w:r w:rsidR="00DD41BA" w:rsidRPr="00245480">
        <w:rPr>
          <w:rFonts w:asciiTheme="minorHAnsi" w:hAnsiTheme="minorHAnsi" w:cstheme="minorHAnsi"/>
          <w:b/>
          <w:szCs w:val="24"/>
          <w:lang w:val="uk-UA"/>
        </w:rPr>
        <w:t xml:space="preserve">: </w:t>
      </w:r>
      <w:r w:rsidRPr="00245480">
        <w:rPr>
          <w:rFonts w:asciiTheme="minorHAnsi" w:hAnsiTheme="minorHAnsi" w:cstheme="minorHAnsi"/>
          <w:b/>
          <w:szCs w:val="24"/>
          <w:lang w:val="uk-UA"/>
        </w:rPr>
        <w:t xml:space="preserve">Формування та розвиток кадрового потенціалу, його соціальний захист і професійна підготовка. Матеріально-технічне забезпечення </w:t>
      </w:r>
    </w:p>
    <w:p w:rsidR="00DD41BA" w:rsidRPr="00245480" w:rsidRDefault="009400A4" w:rsidP="0013541B">
      <w:pPr>
        <w:spacing w:after="200" w:line="276" w:lineRule="auto"/>
        <w:jc w:val="both"/>
        <w:rPr>
          <w:rFonts w:asciiTheme="minorHAnsi" w:hAnsiTheme="minorHAnsi"/>
          <w:sz w:val="22"/>
          <w:lang w:val="uk-UA"/>
        </w:rPr>
      </w:pPr>
      <w:r w:rsidRPr="00245480">
        <w:rPr>
          <w:rFonts w:asciiTheme="minorHAnsi" w:hAnsiTheme="minorHAnsi"/>
          <w:sz w:val="22"/>
          <w:lang w:val="uk-UA"/>
        </w:rPr>
        <w:t>Виглядає так, що успіх реалізації стратегії залежить від надходження фінансування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Pr="00245480">
        <w:rPr>
          <w:rFonts w:asciiTheme="minorHAnsi" w:hAnsiTheme="minorHAnsi"/>
          <w:sz w:val="22"/>
          <w:lang w:val="uk-UA"/>
        </w:rPr>
        <w:t xml:space="preserve">У цій ситуації було б доречно розробити план дій </w:t>
      </w:r>
      <w:r w:rsidR="00F82869">
        <w:rPr>
          <w:rFonts w:asciiTheme="minorHAnsi" w:hAnsiTheme="minorHAnsi"/>
          <w:sz w:val="22"/>
          <w:lang w:val="uk-UA"/>
        </w:rPr>
        <w:t xml:space="preserve">у разі </w:t>
      </w:r>
      <w:r w:rsidRPr="00245480">
        <w:rPr>
          <w:rFonts w:asciiTheme="minorHAnsi" w:hAnsiTheme="minorHAnsi"/>
          <w:sz w:val="22"/>
          <w:lang w:val="uk-UA"/>
        </w:rPr>
        <w:t>виникнення непередбачуваних обставин для того, щоб забезпечити виконання визначених функцій і пріоритети у розподілі ресурсів на той випадок, якщо фінансування буде виділене не у повному обсязі або несвоєчасно, або якщо виникнуть непередбачені ускладнення з комплектуванням кадрів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наданням приміщень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оперативним або адміністративним забезпеченням діяльності Служби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Pr="00245480">
        <w:rPr>
          <w:rFonts w:asciiTheme="minorHAnsi" w:hAnsiTheme="minorHAnsi"/>
          <w:sz w:val="22"/>
          <w:lang w:val="uk-UA"/>
        </w:rPr>
        <w:t xml:space="preserve">Чи існують плани забезпечення потреб </w:t>
      </w:r>
      <w:r w:rsidRPr="00245480">
        <w:rPr>
          <w:rFonts w:asciiTheme="minorHAnsi" w:hAnsiTheme="minorHAnsi"/>
          <w:sz w:val="22"/>
          <w:lang w:val="uk-UA"/>
        </w:rPr>
        <w:lastRenderedPageBreak/>
        <w:t>організації за різних умов і обставин</w:t>
      </w:r>
      <w:r w:rsidR="00DD41BA" w:rsidRPr="00245480">
        <w:rPr>
          <w:rFonts w:asciiTheme="minorHAnsi" w:hAnsiTheme="minorHAnsi"/>
          <w:sz w:val="22"/>
          <w:lang w:val="uk-UA"/>
        </w:rPr>
        <w:t xml:space="preserve">?  </w:t>
      </w:r>
      <w:r w:rsidRPr="00245480">
        <w:rPr>
          <w:rFonts w:asciiTheme="minorHAnsi" w:hAnsiTheme="minorHAnsi"/>
          <w:sz w:val="22"/>
          <w:lang w:val="uk-UA"/>
        </w:rPr>
        <w:t>Як можуть виглядати альтернативні варіанти бажаної моделі функціонування Служби</w:t>
      </w:r>
      <w:r w:rsidR="00DD41BA" w:rsidRPr="00245480">
        <w:rPr>
          <w:rFonts w:asciiTheme="minorHAnsi" w:hAnsiTheme="minorHAnsi"/>
          <w:sz w:val="22"/>
          <w:lang w:val="uk-UA"/>
        </w:rPr>
        <w:t>?</w:t>
      </w:r>
    </w:p>
    <w:p w:rsidR="00DD41BA" w:rsidRPr="00245480" w:rsidRDefault="00073EB0" w:rsidP="0013541B">
      <w:pPr>
        <w:spacing w:after="200" w:line="276" w:lineRule="auto"/>
        <w:jc w:val="both"/>
        <w:rPr>
          <w:rFonts w:asciiTheme="minorHAnsi" w:hAnsiTheme="minorHAnsi"/>
          <w:sz w:val="22"/>
          <w:lang w:val="uk-UA"/>
        </w:rPr>
      </w:pPr>
      <w:r w:rsidRPr="00245480">
        <w:rPr>
          <w:rFonts w:asciiTheme="minorHAnsi" w:hAnsiTheme="minorHAnsi"/>
          <w:sz w:val="22"/>
          <w:lang w:val="uk-UA"/>
        </w:rPr>
        <w:t>Підбір і підготовка достатньої кількості співробітників і допоміжного персоналу також можуть стати надзвичайно складним завданням на першому етапі, оскільки для того, щоб це стало можливим, необхідно спочатку прийняти відповідні законодавчі акти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ухвалити бюджет і розробити рамкову концепцію, яка визначатиме структуру програми навчання і підготовки працівників Служби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Pr="00245480">
        <w:rPr>
          <w:rFonts w:asciiTheme="minorHAnsi" w:hAnsiTheme="minorHAnsi"/>
          <w:sz w:val="22"/>
          <w:lang w:val="uk-UA"/>
        </w:rPr>
        <w:t xml:space="preserve">Враховуючи широку географію діяльності Служби, рекомендується запровадити централізовану програму навчання </w:t>
      </w:r>
      <w:r w:rsidR="00DD41BA" w:rsidRPr="00245480">
        <w:rPr>
          <w:rFonts w:asciiTheme="minorHAnsi" w:hAnsiTheme="minorHAnsi"/>
          <w:sz w:val="22"/>
          <w:lang w:val="uk-UA"/>
        </w:rPr>
        <w:t>(</w:t>
      </w:r>
      <w:r w:rsidRPr="00245480">
        <w:rPr>
          <w:rFonts w:asciiTheme="minorHAnsi" w:hAnsiTheme="minorHAnsi"/>
          <w:sz w:val="22"/>
          <w:lang w:val="uk-UA"/>
        </w:rPr>
        <w:t>на регіональному або національному рівні</w:t>
      </w:r>
      <w:r w:rsidR="00DD41BA" w:rsidRPr="00245480">
        <w:rPr>
          <w:rFonts w:asciiTheme="minorHAnsi" w:hAnsiTheme="minorHAnsi"/>
          <w:sz w:val="22"/>
          <w:lang w:val="uk-UA"/>
        </w:rPr>
        <w:t>)</w:t>
      </w:r>
      <w:r w:rsidR="00F82869">
        <w:rPr>
          <w:rFonts w:asciiTheme="minorHAnsi" w:hAnsiTheme="minorHAnsi"/>
          <w:sz w:val="22"/>
          <w:lang w:val="uk-UA"/>
        </w:rPr>
        <w:t xml:space="preserve"> і</w:t>
      </w:r>
      <w:r w:rsidRPr="00245480">
        <w:rPr>
          <w:rFonts w:asciiTheme="minorHAnsi" w:hAnsiTheme="minorHAnsi"/>
          <w:sz w:val="22"/>
          <w:lang w:val="uk-UA"/>
        </w:rPr>
        <w:t xml:space="preserve"> створити повноцінні структурні підрозділи, </w:t>
      </w:r>
      <w:r w:rsidR="002C335E" w:rsidRPr="00245480">
        <w:rPr>
          <w:rFonts w:asciiTheme="minorHAnsi" w:hAnsiTheme="minorHAnsi"/>
          <w:sz w:val="22"/>
          <w:lang w:val="uk-UA"/>
        </w:rPr>
        <w:t>які відповідатимуть за організацію підбору і підготовки працівників, а також за управління використанням кадрових ресурсів Служби для того, щоб забезпечити стале функціонування масштабної системи залучення і адаптації працівників протягом тривалого періоду часу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="002C335E" w:rsidRPr="00245480">
        <w:rPr>
          <w:rFonts w:asciiTheme="minorHAnsi" w:hAnsiTheme="minorHAnsi"/>
          <w:sz w:val="22"/>
          <w:lang w:val="uk-UA"/>
        </w:rPr>
        <w:t>За потреби можна залучити інструкторів з інших країн, які працюють в рамках програм підготовки працівників служб безпеки і охорони судів, для надання кваліфікованої допомоги українським інструкторам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="002C335E" w:rsidRPr="00245480">
        <w:rPr>
          <w:rFonts w:asciiTheme="minorHAnsi" w:hAnsiTheme="minorHAnsi"/>
          <w:sz w:val="22"/>
          <w:lang w:val="uk-UA"/>
        </w:rPr>
        <w:t>Також можна організувати проведення загальнонаціональних рекламних кампаній з метою інформування про переваги працевлаштування у ССО і залучення кваліфікованих кандидатів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</w:p>
    <w:p w:rsidR="00DD41BA" w:rsidRPr="00245480" w:rsidRDefault="002C335E" w:rsidP="0013541B">
      <w:pPr>
        <w:spacing w:after="200" w:line="276" w:lineRule="auto"/>
        <w:jc w:val="both"/>
        <w:rPr>
          <w:rFonts w:asciiTheme="minorHAnsi" w:hAnsiTheme="minorHAnsi"/>
          <w:sz w:val="22"/>
          <w:lang w:val="uk-UA"/>
        </w:rPr>
      </w:pPr>
      <w:r w:rsidRPr="00245480">
        <w:rPr>
          <w:rFonts w:asciiTheme="minorHAnsi" w:hAnsiTheme="minorHAnsi"/>
          <w:sz w:val="22"/>
          <w:lang w:val="uk-UA"/>
        </w:rPr>
        <w:t>Забезпечення Служби приміщеннями, обладнанням і транспортними засобами, необхідними для взяття під охорону</w:t>
      </w:r>
      <w:r w:rsidR="00DD41BA" w:rsidRPr="00245480">
        <w:rPr>
          <w:rFonts w:asciiTheme="minorHAnsi" w:hAnsiTheme="minorHAnsi"/>
          <w:sz w:val="22"/>
          <w:lang w:val="uk-UA"/>
        </w:rPr>
        <w:t xml:space="preserve"> 792 </w:t>
      </w:r>
      <w:r w:rsidRPr="00245480">
        <w:rPr>
          <w:rFonts w:asciiTheme="minorHAnsi" w:hAnsiTheme="minorHAnsi"/>
          <w:sz w:val="22"/>
          <w:lang w:val="uk-UA"/>
        </w:rPr>
        <w:t>судових установ</w:t>
      </w:r>
      <w:r w:rsidR="00DD41BA" w:rsidRPr="00245480">
        <w:rPr>
          <w:rFonts w:asciiTheme="minorHAnsi" w:hAnsiTheme="minorHAnsi"/>
          <w:sz w:val="22"/>
          <w:lang w:val="uk-UA"/>
        </w:rPr>
        <w:t xml:space="preserve"> (</w:t>
      </w:r>
      <w:r w:rsidRPr="00245480">
        <w:rPr>
          <w:rFonts w:asciiTheme="minorHAnsi" w:hAnsiTheme="minorHAnsi"/>
          <w:sz w:val="22"/>
          <w:lang w:val="uk-UA"/>
        </w:rPr>
        <w:t>на додаток до облаштування центрального апарату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навчальних баз і адміністративних підрозділів</w:t>
      </w:r>
      <w:r w:rsidR="00DD41BA" w:rsidRPr="00245480">
        <w:rPr>
          <w:rFonts w:asciiTheme="minorHAnsi" w:hAnsiTheme="minorHAnsi"/>
          <w:sz w:val="22"/>
          <w:lang w:val="uk-UA"/>
        </w:rPr>
        <w:t xml:space="preserve">) </w:t>
      </w:r>
      <w:r w:rsidRPr="00245480">
        <w:rPr>
          <w:rFonts w:asciiTheme="minorHAnsi" w:hAnsiTheme="minorHAnsi"/>
          <w:sz w:val="22"/>
          <w:lang w:val="uk-UA"/>
        </w:rPr>
        <w:t>протягом трирічного періоду також є амбітною метою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Pr="00245480">
        <w:rPr>
          <w:rFonts w:asciiTheme="minorHAnsi" w:hAnsiTheme="minorHAnsi"/>
          <w:sz w:val="22"/>
          <w:lang w:val="uk-UA"/>
        </w:rPr>
        <w:t>Для вирішення питань матеріально-технічного забезпечення рекомендується сформувати високопрофесійну адміністративну групу</w:t>
      </w:r>
      <w:r w:rsidR="00DD41BA" w:rsidRPr="00245480">
        <w:rPr>
          <w:rFonts w:asciiTheme="minorHAnsi" w:hAnsiTheme="minorHAnsi"/>
          <w:sz w:val="22"/>
          <w:lang w:val="uk-UA"/>
        </w:rPr>
        <w:t>.</w:t>
      </w:r>
    </w:p>
    <w:p w:rsidR="00DD41BA" w:rsidRPr="00245480" w:rsidRDefault="002C335E" w:rsidP="0013541B">
      <w:pPr>
        <w:spacing w:after="200" w:line="276" w:lineRule="auto"/>
        <w:jc w:val="both"/>
        <w:rPr>
          <w:rFonts w:asciiTheme="minorHAnsi" w:hAnsiTheme="minorHAnsi"/>
          <w:b/>
          <w:szCs w:val="24"/>
          <w:lang w:val="uk-UA"/>
        </w:rPr>
      </w:pPr>
      <w:r w:rsidRPr="00245480">
        <w:rPr>
          <w:rFonts w:asciiTheme="minorHAnsi" w:hAnsiTheme="minorHAnsi"/>
          <w:b/>
          <w:szCs w:val="24"/>
          <w:lang w:val="uk-UA"/>
        </w:rPr>
        <w:t xml:space="preserve">Частина </w:t>
      </w:r>
      <w:r w:rsidR="00DD41BA" w:rsidRPr="00245480">
        <w:rPr>
          <w:rFonts w:asciiTheme="minorHAnsi" w:hAnsiTheme="minorHAnsi"/>
          <w:b/>
          <w:szCs w:val="24"/>
          <w:lang w:val="uk-UA"/>
        </w:rPr>
        <w:t xml:space="preserve">2: </w:t>
      </w:r>
      <w:r w:rsidRPr="00245480">
        <w:rPr>
          <w:rFonts w:asciiTheme="minorHAnsi" w:hAnsiTheme="minorHAnsi" w:cstheme="minorHAnsi"/>
          <w:b/>
          <w:szCs w:val="24"/>
          <w:lang w:val="uk-UA"/>
        </w:rPr>
        <w:t>Ефективне планування, управління силами та засобами, організація взаємодії, підзвітність і прозорість. Розроблення нормативно-правових та ухвалення локальних актів для забезпечення виконання завдань</w:t>
      </w:r>
    </w:p>
    <w:p w:rsidR="00DD41BA" w:rsidRPr="00245480" w:rsidRDefault="002C335E" w:rsidP="0013541B">
      <w:pPr>
        <w:spacing w:after="200" w:line="276" w:lineRule="auto"/>
        <w:jc w:val="both"/>
        <w:rPr>
          <w:rFonts w:asciiTheme="minorHAnsi" w:hAnsiTheme="minorHAnsi"/>
          <w:sz w:val="22"/>
          <w:lang w:val="uk-UA"/>
        </w:rPr>
      </w:pPr>
      <w:r w:rsidRPr="00245480">
        <w:rPr>
          <w:rFonts w:asciiTheme="minorHAnsi" w:hAnsiTheme="minorHAnsi"/>
          <w:sz w:val="22"/>
          <w:lang w:val="uk-UA"/>
        </w:rPr>
        <w:t>Ключовим питанням розробки принципів і процедур діяльності Служби буде визначення правових повноважень і гарантій, на основі яких працівники ССО здійснюватимуть свою службову діяльність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Pr="00245480">
        <w:rPr>
          <w:rFonts w:asciiTheme="minorHAnsi" w:hAnsiTheme="minorHAnsi"/>
          <w:sz w:val="22"/>
          <w:lang w:val="uk-UA"/>
        </w:rPr>
        <w:t>Коли відповідні засади будуть сформовані на центральному рівні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вони можуть стати основою для розробки відповідних правил і процедур діяльності територіальних і місцевих підрозділів ССО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="00E20434" w:rsidRPr="00245480">
        <w:rPr>
          <w:rFonts w:asciiTheme="minorHAnsi" w:hAnsiTheme="minorHAnsi"/>
          <w:sz w:val="22"/>
          <w:lang w:val="uk-UA"/>
        </w:rPr>
        <w:t>Чи передбачається, що ССО працюватиме у цілодобовому і безперервному режимі, та чи буде сфера її повноважень поширюватись лише на територію судових установ</w:t>
      </w:r>
      <w:r w:rsidR="00DD41BA" w:rsidRPr="00245480">
        <w:rPr>
          <w:rFonts w:asciiTheme="minorHAnsi" w:hAnsiTheme="minorHAnsi"/>
          <w:sz w:val="22"/>
          <w:lang w:val="uk-UA"/>
        </w:rPr>
        <w:t xml:space="preserve">?  </w:t>
      </w:r>
      <w:r w:rsidR="00E20434" w:rsidRPr="00245480">
        <w:rPr>
          <w:rFonts w:asciiTheme="minorHAnsi" w:hAnsiTheme="minorHAnsi"/>
          <w:sz w:val="22"/>
          <w:lang w:val="uk-UA"/>
        </w:rPr>
        <w:t xml:space="preserve">Авторам рекомендацій було незрозуміло, чи будуть повноваження Служби перетинатись з повноваженнями Національної гвардії або підрозділів поліції тоді, коли мова йтиме про забезпечення охорони суддів і членів їхніх сімей під час їхнього перебування поза межами судових установ </w:t>
      </w:r>
      <w:r w:rsidR="00F82869">
        <w:rPr>
          <w:rFonts w:asciiTheme="minorHAnsi" w:hAnsiTheme="minorHAnsi"/>
          <w:sz w:val="22"/>
          <w:lang w:val="uk-UA"/>
        </w:rPr>
        <w:t xml:space="preserve">і </w:t>
      </w:r>
      <w:r w:rsidR="00E20434" w:rsidRPr="00245480">
        <w:rPr>
          <w:rFonts w:asciiTheme="minorHAnsi" w:hAnsiTheme="minorHAnsi"/>
          <w:sz w:val="22"/>
          <w:lang w:val="uk-UA"/>
        </w:rPr>
        <w:t>за місцем їхнього проживання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="00455C49" w:rsidRPr="00245480">
        <w:rPr>
          <w:rFonts w:asciiTheme="minorHAnsi" w:hAnsiTheme="minorHAnsi"/>
          <w:sz w:val="22"/>
          <w:lang w:val="uk-UA"/>
        </w:rPr>
        <w:t xml:space="preserve">Щоб завоювати довіру з боку громадськості і підкреслити важливу роль ССО у забезпеченні безпеки громадян таким чином, щоб вона була зрозумілою для нових працівників Служби </w:t>
      </w:r>
      <w:r w:rsidR="00DD41BA" w:rsidRPr="00245480">
        <w:rPr>
          <w:rFonts w:asciiTheme="minorHAnsi" w:hAnsiTheme="minorHAnsi"/>
          <w:sz w:val="22"/>
          <w:lang w:val="uk-UA"/>
        </w:rPr>
        <w:t>(</w:t>
      </w:r>
      <w:r w:rsidR="00455C49" w:rsidRPr="00245480">
        <w:rPr>
          <w:rFonts w:asciiTheme="minorHAnsi" w:hAnsiTheme="minorHAnsi"/>
          <w:sz w:val="22"/>
          <w:lang w:val="uk-UA"/>
        </w:rPr>
        <w:t>хоча вона вже визначена у меті діяльності ССО</w:t>
      </w:r>
      <w:r w:rsidR="00DD41BA" w:rsidRPr="00245480">
        <w:rPr>
          <w:rFonts w:asciiTheme="minorHAnsi" w:hAnsiTheme="minorHAnsi"/>
          <w:sz w:val="22"/>
          <w:lang w:val="uk-UA"/>
        </w:rPr>
        <w:t>)</w:t>
      </w:r>
      <w:r w:rsidR="00455C49" w:rsidRPr="00245480">
        <w:rPr>
          <w:rFonts w:asciiTheme="minorHAnsi" w:hAnsiTheme="minorHAnsi"/>
          <w:sz w:val="22"/>
          <w:lang w:val="uk-UA"/>
        </w:rPr>
        <w:t>, було б корисно уточнити формулювання бачення діяльності ССО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="00455C49" w:rsidRPr="00245480">
        <w:rPr>
          <w:rFonts w:asciiTheme="minorHAnsi" w:hAnsiTheme="minorHAnsi"/>
          <w:sz w:val="22"/>
          <w:lang w:val="uk-UA"/>
        </w:rPr>
        <w:t>зазначивши те, що функція забезпечення захисту всіх учасників судового процесу і громадян є так само важливою і ключовою, як і функція захисту і безпеки суддів, членів їхніх сімей і працівників судових установ</w:t>
      </w:r>
      <w:r w:rsidR="00DD41BA" w:rsidRPr="00245480">
        <w:rPr>
          <w:rFonts w:asciiTheme="minorHAnsi" w:hAnsiTheme="minorHAnsi"/>
          <w:sz w:val="22"/>
          <w:lang w:val="uk-UA"/>
        </w:rPr>
        <w:t>.</w:t>
      </w:r>
    </w:p>
    <w:p w:rsidR="00DD41BA" w:rsidRPr="00245480" w:rsidRDefault="00F765E0" w:rsidP="0013541B">
      <w:pPr>
        <w:spacing w:after="200" w:line="276" w:lineRule="auto"/>
        <w:jc w:val="both"/>
        <w:rPr>
          <w:rFonts w:asciiTheme="minorHAnsi" w:hAnsiTheme="minorHAnsi"/>
          <w:sz w:val="22"/>
          <w:lang w:val="uk-UA"/>
        </w:rPr>
      </w:pPr>
      <w:r w:rsidRPr="00245480">
        <w:rPr>
          <w:rFonts w:asciiTheme="minorHAnsi" w:hAnsiTheme="minorHAnsi"/>
          <w:sz w:val="22"/>
          <w:lang w:val="uk-UA"/>
        </w:rPr>
        <w:t>Аналогічно до ієрархічної організаційної структури Служби шерифів БК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у ССО може бути розглянута можливість запровадження посади територіального менеджера, який підпорядковується єдиному керівному органу і відповідає за запровадження єдиних узгоджених цілей, стандартів і бачення розвитку Служби у довгостроковій перспективі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Pr="00245480">
        <w:rPr>
          <w:rFonts w:asciiTheme="minorHAnsi" w:hAnsiTheme="minorHAnsi"/>
          <w:sz w:val="22"/>
          <w:lang w:val="uk-UA"/>
        </w:rPr>
        <w:t xml:space="preserve">Створення нової організації – це </w:t>
      </w:r>
      <w:r w:rsidR="00F82869">
        <w:rPr>
          <w:rFonts w:asciiTheme="minorHAnsi" w:hAnsiTheme="minorHAnsi"/>
          <w:sz w:val="22"/>
          <w:lang w:val="uk-UA"/>
        </w:rPr>
        <w:t>в тому числі</w:t>
      </w:r>
      <w:r w:rsidRPr="00245480">
        <w:rPr>
          <w:rFonts w:asciiTheme="minorHAnsi" w:hAnsiTheme="minorHAnsi"/>
          <w:sz w:val="22"/>
          <w:lang w:val="uk-UA"/>
        </w:rPr>
        <w:t xml:space="preserve"> і можливість з нуля будувати відносини з іншими зацікавленими сторонами, дотичними до її діяльності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 xml:space="preserve">які у майбутньому можуть допомогти глибше </w:t>
      </w:r>
      <w:r w:rsidR="00F82869">
        <w:rPr>
          <w:rFonts w:asciiTheme="minorHAnsi" w:hAnsiTheme="minorHAnsi"/>
          <w:sz w:val="22"/>
          <w:lang w:val="uk-UA"/>
        </w:rPr>
        <w:t>з</w:t>
      </w:r>
      <w:r w:rsidRPr="00245480">
        <w:rPr>
          <w:rFonts w:asciiTheme="minorHAnsi" w:hAnsiTheme="minorHAnsi"/>
          <w:sz w:val="22"/>
          <w:lang w:val="uk-UA"/>
        </w:rPr>
        <w:t>розуміти і ефективніше вирішувати ключові проблеми і питання в рамках загальної стратегії співпраці і взаємодії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Pr="00245480">
        <w:rPr>
          <w:rFonts w:asciiTheme="minorHAnsi" w:hAnsiTheme="minorHAnsi"/>
          <w:sz w:val="22"/>
          <w:lang w:val="uk-UA"/>
        </w:rPr>
        <w:t>Тісні позитивні відносини з партнерами по системі правосуддя, включаючи суддів, прокурорів, адвокатів, працівників поліції і виправних установ та інших відомств є надзвичайно корисними для СШБК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="00F82869">
        <w:rPr>
          <w:rFonts w:asciiTheme="minorHAnsi" w:hAnsiTheme="minorHAnsi"/>
          <w:sz w:val="22"/>
          <w:lang w:val="uk-UA"/>
        </w:rPr>
        <w:t xml:space="preserve">Рекомендується створити </w:t>
      </w:r>
      <w:r w:rsidRPr="00245480">
        <w:rPr>
          <w:rFonts w:asciiTheme="minorHAnsi" w:hAnsiTheme="minorHAnsi"/>
          <w:sz w:val="22"/>
          <w:lang w:val="uk-UA"/>
        </w:rPr>
        <w:t>груп</w:t>
      </w:r>
      <w:r w:rsidR="00F82869">
        <w:rPr>
          <w:rFonts w:asciiTheme="minorHAnsi" w:hAnsiTheme="minorHAnsi"/>
          <w:sz w:val="22"/>
          <w:lang w:val="uk-UA"/>
        </w:rPr>
        <w:t>у</w:t>
      </w:r>
      <w:r w:rsidRPr="00245480">
        <w:rPr>
          <w:rFonts w:asciiTheme="minorHAnsi" w:hAnsiTheme="minorHAnsi"/>
          <w:sz w:val="22"/>
          <w:lang w:val="uk-UA"/>
        </w:rPr>
        <w:t xml:space="preserve"> висококваліфікованих спеціалістів , які відповідатимуть за розробку політики і допомагатимуть ССО у вирішенні складних проблем, що виникатимуть на етапі її початкового становлення, а також у забезпеченні різнопланових потреб користувачів її послуг завдяки своєму професіоналізму і інноваційним підходам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</w:p>
    <w:p w:rsidR="00DD41BA" w:rsidRPr="00245480" w:rsidRDefault="00B07259" w:rsidP="0013541B">
      <w:pPr>
        <w:spacing w:after="200" w:line="276" w:lineRule="auto"/>
        <w:jc w:val="both"/>
        <w:rPr>
          <w:rFonts w:asciiTheme="minorHAnsi" w:hAnsiTheme="minorHAnsi"/>
          <w:sz w:val="22"/>
          <w:lang w:val="uk-UA"/>
        </w:rPr>
      </w:pPr>
      <w:r w:rsidRPr="00245480">
        <w:rPr>
          <w:rFonts w:asciiTheme="minorHAnsi" w:hAnsiTheme="minorHAnsi"/>
          <w:sz w:val="22"/>
          <w:lang w:val="uk-UA"/>
        </w:rPr>
        <w:t xml:space="preserve">З огляду на активізацію зусиль </w:t>
      </w:r>
      <w:r w:rsidR="00D47C9D" w:rsidRPr="00245480">
        <w:rPr>
          <w:rFonts w:asciiTheme="minorHAnsi" w:hAnsiTheme="minorHAnsi"/>
          <w:sz w:val="22"/>
          <w:lang w:val="uk-UA"/>
        </w:rPr>
        <w:t xml:space="preserve">з протидії </w:t>
      </w:r>
      <w:r w:rsidRPr="00245480">
        <w:rPr>
          <w:rFonts w:asciiTheme="minorHAnsi" w:hAnsiTheme="minorHAnsi"/>
          <w:sz w:val="22"/>
          <w:lang w:val="uk-UA"/>
        </w:rPr>
        <w:t>корупці</w:t>
      </w:r>
      <w:r w:rsidR="00D47C9D" w:rsidRPr="00245480">
        <w:rPr>
          <w:rFonts w:asciiTheme="minorHAnsi" w:hAnsiTheme="minorHAnsi"/>
          <w:sz w:val="22"/>
          <w:lang w:val="uk-UA"/>
        </w:rPr>
        <w:t xml:space="preserve">ї </w:t>
      </w:r>
      <w:r w:rsidRPr="00245480">
        <w:rPr>
          <w:rFonts w:asciiTheme="minorHAnsi" w:hAnsiTheme="minorHAnsi"/>
          <w:sz w:val="22"/>
          <w:lang w:val="uk-UA"/>
        </w:rPr>
        <w:t>і бажання зберігати прозорість і підзвітність у процесі своєї діяльності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на додаток до складання присяги і спеціальної перевірки кандидатів при працевлаштуванні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ССО може розглянути можливість створення незалежного наглядового комітету</w:t>
      </w:r>
      <w:r w:rsidR="00DD41BA" w:rsidRPr="00245480">
        <w:rPr>
          <w:rFonts w:asciiTheme="minorHAnsi" w:hAnsiTheme="minorHAnsi"/>
          <w:sz w:val="22"/>
          <w:lang w:val="uk-UA"/>
        </w:rPr>
        <w:t xml:space="preserve"> (</w:t>
      </w:r>
      <w:r w:rsidRPr="00245480">
        <w:rPr>
          <w:rFonts w:asciiTheme="minorHAnsi" w:hAnsiTheme="minorHAnsi"/>
          <w:sz w:val="22"/>
          <w:lang w:val="uk-UA"/>
        </w:rPr>
        <w:t>за аналогією з Відділом професійних стандартів СШБК</w:t>
      </w:r>
      <w:r w:rsidR="00DD41BA" w:rsidRPr="00245480">
        <w:rPr>
          <w:rFonts w:asciiTheme="minorHAnsi" w:hAnsiTheme="minorHAnsi"/>
          <w:sz w:val="22"/>
          <w:lang w:val="uk-UA"/>
        </w:rPr>
        <w:t xml:space="preserve">) </w:t>
      </w:r>
      <w:r w:rsidR="00D47C9D" w:rsidRPr="00245480">
        <w:rPr>
          <w:rFonts w:asciiTheme="minorHAnsi" w:hAnsiTheme="minorHAnsi"/>
          <w:sz w:val="22"/>
          <w:lang w:val="uk-UA"/>
        </w:rPr>
        <w:t>для виконання функцій механізму стримування і противаги під час розслідування звинувачень у неналежній поведінці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="00D47C9D" w:rsidRPr="00245480">
        <w:rPr>
          <w:rFonts w:asciiTheme="minorHAnsi" w:hAnsiTheme="minorHAnsi"/>
          <w:sz w:val="22"/>
          <w:lang w:val="uk-UA"/>
        </w:rPr>
        <w:t>проведення аудиту об’єктів та</w:t>
      </w:r>
      <w:r w:rsidR="00DD41BA" w:rsidRPr="00245480">
        <w:rPr>
          <w:rFonts w:asciiTheme="minorHAnsi" w:hAnsiTheme="minorHAnsi"/>
          <w:sz w:val="22"/>
          <w:lang w:val="uk-UA"/>
        </w:rPr>
        <w:t>/</w:t>
      </w:r>
      <w:r w:rsidR="00D47C9D" w:rsidRPr="00245480">
        <w:rPr>
          <w:rFonts w:asciiTheme="minorHAnsi" w:hAnsiTheme="minorHAnsi"/>
          <w:sz w:val="22"/>
          <w:lang w:val="uk-UA"/>
        </w:rPr>
        <w:t xml:space="preserve">або для забезпечення дотримання зобов’язань і обмежень, передбачених </w:t>
      </w:r>
      <w:r w:rsidR="00D47C9D" w:rsidRPr="00245480">
        <w:rPr>
          <w:rFonts w:asciiTheme="minorHAnsi" w:hAnsiTheme="minorHAnsi" w:cstheme="minorHAnsi"/>
          <w:i/>
          <w:sz w:val="22"/>
          <w:lang w:val="uk-UA"/>
        </w:rPr>
        <w:t>Положення</w:t>
      </w:r>
      <w:r w:rsidR="006666D3">
        <w:rPr>
          <w:rFonts w:asciiTheme="minorHAnsi" w:hAnsiTheme="minorHAnsi" w:cstheme="minorHAnsi"/>
          <w:i/>
          <w:sz w:val="22"/>
          <w:lang w:val="uk-UA"/>
        </w:rPr>
        <w:t>м</w:t>
      </w:r>
      <w:r w:rsidR="00D47C9D" w:rsidRPr="00245480">
        <w:rPr>
          <w:rFonts w:asciiTheme="minorHAnsi" w:hAnsiTheme="minorHAnsi" w:cstheme="minorHAnsi"/>
          <w:i/>
          <w:sz w:val="22"/>
          <w:lang w:val="uk-UA"/>
        </w:rPr>
        <w:t xml:space="preserve"> про проходження служби співробітниками Служби судової охорони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="00D47C9D" w:rsidRPr="00245480">
        <w:rPr>
          <w:rFonts w:asciiTheme="minorHAnsi" w:hAnsiTheme="minorHAnsi"/>
          <w:sz w:val="22"/>
          <w:lang w:val="uk-UA"/>
        </w:rPr>
        <w:t>Поведінка всіх державних службовців Британської Колумбії у приватному і професійному житті регулюється Стандартами поведінки працівників державної служби Британської Колумбії</w:t>
      </w:r>
      <w:r w:rsidR="00DD41BA" w:rsidRPr="00245480">
        <w:rPr>
          <w:rFonts w:asciiTheme="minorHAnsi" w:hAnsiTheme="minorHAnsi"/>
          <w:sz w:val="22"/>
          <w:lang w:val="uk-UA"/>
        </w:rPr>
        <w:t xml:space="preserve">; </w:t>
      </w:r>
      <w:r w:rsidR="00D47C9D" w:rsidRPr="00245480">
        <w:rPr>
          <w:rFonts w:asciiTheme="minorHAnsi" w:hAnsiTheme="minorHAnsi"/>
          <w:sz w:val="22"/>
          <w:lang w:val="uk-UA"/>
        </w:rPr>
        <w:t>ССО може розглянути можливість розробки аналогічного документу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="00D47C9D" w:rsidRPr="00245480">
        <w:rPr>
          <w:rFonts w:asciiTheme="minorHAnsi" w:hAnsiTheme="minorHAnsi"/>
          <w:sz w:val="22"/>
          <w:lang w:val="uk-UA"/>
        </w:rPr>
        <w:t>Ще одним заходом з протидії корупції може стати розробка загальних принципів розпорядження бюджетними коштами, включаючи фінансові запобіжники для попередження неналежного використання коштів</w:t>
      </w:r>
      <w:r w:rsidR="00DD41BA" w:rsidRPr="00245480">
        <w:rPr>
          <w:rFonts w:asciiTheme="minorHAnsi" w:hAnsiTheme="minorHAnsi"/>
          <w:sz w:val="22"/>
          <w:lang w:val="uk-UA"/>
        </w:rPr>
        <w:t>.</w:t>
      </w:r>
    </w:p>
    <w:p w:rsidR="00DD41BA" w:rsidRPr="00245480" w:rsidRDefault="00D47C9D" w:rsidP="0013541B">
      <w:pPr>
        <w:spacing w:after="200" w:line="276" w:lineRule="auto"/>
        <w:jc w:val="both"/>
        <w:rPr>
          <w:rFonts w:asciiTheme="minorHAnsi" w:hAnsiTheme="minorHAnsi"/>
          <w:sz w:val="22"/>
          <w:lang w:val="uk-UA"/>
        </w:rPr>
      </w:pPr>
      <w:r w:rsidRPr="00245480">
        <w:rPr>
          <w:rFonts w:asciiTheme="minorHAnsi" w:hAnsiTheme="minorHAnsi"/>
          <w:sz w:val="22"/>
          <w:lang w:val="uk-UA"/>
        </w:rPr>
        <w:t>Для сприяння забезпеченню безперебійного фінансування діяльності ССО у майбутньому рекомендується використовувати спільні системи інформаційного забезпечення, які виконуватимуть подвійну функцію збору і зберігання оперативної інформації</w:t>
      </w:r>
      <w:r w:rsidR="00245480" w:rsidRPr="00245480">
        <w:rPr>
          <w:rFonts w:asciiTheme="minorHAnsi" w:hAnsiTheme="minorHAnsi"/>
          <w:sz w:val="22"/>
          <w:lang w:val="uk-UA"/>
        </w:rPr>
        <w:t>,</w:t>
      </w:r>
      <w:r w:rsidRPr="00245480">
        <w:rPr>
          <w:rFonts w:asciiTheme="minorHAnsi" w:hAnsiTheme="minorHAnsi"/>
          <w:sz w:val="22"/>
          <w:lang w:val="uk-UA"/>
        </w:rPr>
        <w:t xml:space="preserve"> що</w:t>
      </w:r>
      <w:r w:rsidR="00245480" w:rsidRPr="00245480">
        <w:rPr>
          <w:rFonts w:asciiTheme="minorHAnsi" w:hAnsiTheme="minorHAnsi"/>
          <w:sz w:val="22"/>
          <w:lang w:val="uk-UA"/>
        </w:rPr>
        <w:t xml:space="preserve"> стосується </w:t>
      </w:r>
      <w:r w:rsidRPr="00245480">
        <w:rPr>
          <w:rFonts w:asciiTheme="minorHAnsi" w:hAnsiTheme="minorHAnsi"/>
          <w:sz w:val="22"/>
          <w:lang w:val="uk-UA"/>
        </w:rPr>
        <w:t>діяльності Служби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Pr="00245480">
        <w:rPr>
          <w:rFonts w:asciiTheme="minorHAnsi" w:hAnsiTheme="minorHAnsi"/>
          <w:sz w:val="22"/>
          <w:lang w:val="uk-UA"/>
        </w:rPr>
        <w:t>Інформація щодо кількості і характеру випадків порушення безпеки, які фіксуватимуться у процесі роботи Служби, може використовуватись в якості обґрунтування запитів на продовження і збільшення фінансування поточної діяльності Служби і її розвитку</w:t>
      </w:r>
      <w:r w:rsidR="00DD41BA" w:rsidRPr="00245480">
        <w:rPr>
          <w:rFonts w:asciiTheme="minorHAnsi" w:hAnsiTheme="minorHAnsi"/>
          <w:sz w:val="22"/>
          <w:lang w:val="uk-UA"/>
        </w:rPr>
        <w:t>.</w:t>
      </w:r>
    </w:p>
    <w:p w:rsidR="00DD41BA" w:rsidRPr="00245480" w:rsidRDefault="00D47C9D" w:rsidP="0013541B">
      <w:pPr>
        <w:spacing w:after="200" w:line="276" w:lineRule="auto"/>
        <w:jc w:val="both"/>
        <w:rPr>
          <w:rFonts w:asciiTheme="minorHAnsi" w:hAnsiTheme="minorHAnsi"/>
          <w:b/>
          <w:szCs w:val="24"/>
          <w:lang w:val="uk-UA"/>
        </w:rPr>
      </w:pPr>
      <w:r w:rsidRPr="00245480">
        <w:rPr>
          <w:rFonts w:asciiTheme="minorHAnsi" w:hAnsiTheme="minorHAnsi"/>
          <w:b/>
          <w:szCs w:val="24"/>
          <w:lang w:val="uk-UA"/>
        </w:rPr>
        <w:t>Частина</w:t>
      </w:r>
      <w:r w:rsidR="00DD41BA" w:rsidRPr="00245480">
        <w:rPr>
          <w:rFonts w:asciiTheme="minorHAnsi" w:hAnsiTheme="minorHAnsi"/>
          <w:b/>
          <w:szCs w:val="24"/>
          <w:lang w:val="uk-UA"/>
        </w:rPr>
        <w:t xml:space="preserve"> 3: </w:t>
      </w:r>
      <w:r w:rsidRPr="00245480">
        <w:rPr>
          <w:rFonts w:asciiTheme="minorHAnsi" w:hAnsiTheme="minorHAnsi"/>
          <w:b/>
          <w:szCs w:val="24"/>
          <w:lang w:val="uk-UA"/>
        </w:rPr>
        <w:t>Виконання завдань за призначенням</w:t>
      </w:r>
    </w:p>
    <w:p w:rsidR="00DD41BA" w:rsidRPr="00245480" w:rsidRDefault="00D47C9D" w:rsidP="0013541B">
      <w:pPr>
        <w:spacing w:after="200" w:line="276" w:lineRule="auto"/>
        <w:jc w:val="both"/>
        <w:rPr>
          <w:rFonts w:asciiTheme="minorHAnsi" w:hAnsiTheme="minorHAnsi"/>
          <w:sz w:val="22"/>
          <w:lang w:val="uk-UA"/>
        </w:rPr>
      </w:pPr>
      <w:r w:rsidRPr="00245480">
        <w:rPr>
          <w:rFonts w:asciiTheme="minorHAnsi" w:hAnsiTheme="minorHAnsi"/>
          <w:sz w:val="22"/>
          <w:lang w:val="uk-UA"/>
        </w:rPr>
        <w:t xml:space="preserve">Рекомендується створити відділ з оцінки загроз </w:t>
      </w:r>
      <w:r w:rsidR="00DD41BA" w:rsidRPr="00245480">
        <w:rPr>
          <w:rFonts w:asciiTheme="minorHAnsi" w:hAnsiTheme="minorHAnsi"/>
          <w:sz w:val="22"/>
          <w:lang w:val="uk-UA"/>
        </w:rPr>
        <w:t>(</w:t>
      </w:r>
      <w:r w:rsidRPr="00245480">
        <w:rPr>
          <w:rFonts w:asciiTheme="minorHAnsi" w:hAnsiTheme="minorHAnsi"/>
          <w:sz w:val="22"/>
          <w:lang w:val="uk-UA"/>
        </w:rPr>
        <w:t xml:space="preserve">аналогічно </w:t>
      </w:r>
      <w:r w:rsidR="006666D3">
        <w:rPr>
          <w:rFonts w:asciiTheme="minorHAnsi" w:hAnsiTheme="minorHAnsi"/>
          <w:sz w:val="22"/>
          <w:lang w:val="uk-UA"/>
        </w:rPr>
        <w:t>до</w:t>
      </w:r>
      <w:r w:rsidRPr="00245480">
        <w:rPr>
          <w:rFonts w:asciiTheme="minorHAnsi" w:hAnsiTheme="minorHAnsi"/>
          <w:sz w:val="22"/>
          <w:lang w:val="uk-UA"/>
        </w:rPr>
        <w:t xml:space="preserve"> Центру комплексної оцінки загроз СШБК</w:t>
      </w:r>
      <w:r w:rsidR="00DD41BA" w:rsidRPr="00245480">
        <w:rPr>
          <w:rFonts w:asciiTheme="minorHAnsi" w:hAnsiTheme="minorHAnsi"/>
          <w:sz w:val="22"/>
          <w:lang w:val="uk-UA"/>
        </w:rPr>
        <w:t xml:space="preserve">) </w:t>
      </w:r>
      <w:r w:rsidRPr="00245480">
        <w:rPr>
          <w:rFonts w:asciiTheme="minorHAnsi" w:hAnsiTheme="minorHAnsi"/>
          <w:sz w:val="22"/>
          <w:lang w:val="uk-UA"/>
        </w:rPr>
        <w:t>для того, щоб визначати пріоритети у розподілі ресурсів,</w:t>
      </w:r>
      <w:r w:rsidR="00DD41BA" w:rsidRPr="00245480">
        <w:rPr>
          <w:rFonts w:asciiTheme="minorHAnsi" w:hAnsiTheme="minorHAnsi"/>
          <w:sz w:val="22"/>
          <w:lang w:val="uk-UA"/>
        </w:rPr>
        <w:t xml:space="preserve"> </w:t>
      </w:r>
      <w:r w:rsidRPr="00245480">
        <w:rPr>
          <w:rFonts w:asciiTheme="minorHAnsi" w:hAnsiTheme="minorHAnsi"/>
          <w:sz w:val="22"/>
          <w:lang w:val="uk-UA"/>
        </w:rPr>
        <w:t>проводити оцінку вразливості об’єктів і надавати допомогу у процесі організації і забезпечення безпеки під час проведення особливо важливих і резонансних подій, які потребують посиленої безпеки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або інших заходів підвищеної складності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Pr="00245480">
        <w:rPr>
          <w:rFonts w:asciiTheme="minorHAnsi" w:hAnsiTheme="minorHAnsi"/>
          <w:sz w:val="22"/>
          <w:lang w:val="uk-UA"/>
        </w:rPr>
        <w:t>Організація діяльності зі збору оперативної інформації з питань безпеки дозволить забезпечити обґрунтоване і ефективне оперативне планування діяльності Служби</w:t>
      </w:r>
      <w:r w:rsidR="00DD41BA" w:rsidRPr="00245480">
        <w:rPr>
          <w:rFonts w:asciiTheme="minorHAnsi" w:hAnsiTheme="minorHAnsi"/>
          <w:sz w:val="22"/>
          <w:lang w:val="uk-UA"/>
        </w:rPr>
        <w:t xml:space="preserve">. </w:t>
      </w:r>
      <w:r w:rsidRPr="00245480">
        <w:rPr>
          <w:rFonts w:asciiTheme="minorHAnsi" w:hAnsiTheme="minorHAnsi"/>
          <w:sz w:val="22"/>
          <w:lang w:val="uk-UA"/>
        </w:rPr>
        <w:t xml:space="preserve"> В рамках діяльності із забезпечення безпеки судових установ також рекомендується передбачити проведення інформаційно-просвітницьких заходів з питань управління загрозами для користувачів судових приміщень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Pr="00245480">
        <w:rPr>
          <w:rFonts w:asciiTheme="minorHAnsi" w:hAnsiTheme="minorHAnsi"/>
          <w:sz w:val="22"/>
          <w:lang w:val="uk-UA"/>
        </w:rPr>
        <w:t>Проведення серед зацікавлених сторін роз’яснювальної роботи щодо того, за якими ознаками слід виявляти проблему і яким чином інформувати про неї, допоможе сформувати культуру спільної відповідальності за попередження і протидію насильству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що сприятиме розвиткові і налагодженню роботи системи збору оперативної інформації про можливі ризики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</w:p>
    <w:p w:rsidR="00DD41BA" w:rsidRPr="00245480" w:rsidRDefault="00275940" w:rsidP="0013541B">
      <w:pPr>
        <w:spacing w:after="200" w:line="276" w:lineRule="auto"/>
        <w:jc w:val="both"/>
        <w:rPr>
          <w:rFonts w:asciiTheme="minorHAnsi" w:hAnsiTheme="minorHAnsi"/>
          <w:sz w:val="22"/>
          <w:lang w:val="uk-UA"/>
        </w:rPr>
      </w:pPr>
      <w:r w:rsidRPr="00245480">
        <w:rPr>
          <w:rFonts w:asciiTheme="minorHAnsi" w:hAnsiTheme="minorHAnsi"/>
          <w:sz w:val="22"/>
          <w:lang w:val="uk-UA"/>
        </w:rPr>
        <w:t xml:space="preserve">Також рекомендується розробити і запровадити плани реагування на нештатні ситуації і відповідні тренувальні вправи для забезпечення готовності до різних надзвичайних ситуацій </w:t>
      </w:r>
      <w:r w:rsidR="00DD41BA" w:rsidRPr="00245480">
        <w:rPr>
          <w:rFonts w:asciiTheme="minorHAnsi" w:hAnsiTheme="minorHAnsi"/>
          <w:sz w:val="22"/>
          <w:lang w:val="uk-UA"/>
        </w:rPr>
        <w:t>(</w:t>
      </w:r>
      <w:r w:rsidRPr="00245480">
        <w:rPr>
          <w:rFonts w:asciiTheme="minorHAnsi" w:hAnsiTheme="minorHAnsi"/>
          <w:sz w:val="22"/>
          <w:lang w:val="uk-UA"/>
        </w:rPr>
        <w:t>наприклад, пожежа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повідомлення про мінування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відключення електроенергії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захоплення заручників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поява озброєної людини, яка намагається або погрожує відкрити стрілянину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зникнення дитини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чинники біологічної небезпеки тощо</w:t>
      </w:r>
      <w:r w:rsidR="00DD41BA" w:rsidRPr="00245480">
        <w:rPr>
          <w:rFonts w:asciiTheme="minorHAnsi" w:hAnsiTheme="minorHAnsi"/>
          <w:sz w:val="22"/>
          <w:lang w:val="uk-UA"/>
        </w:rPr>
        <w:t xml:space="preserve">).  </w:t>
      </w:r>
      <w:r w:rsidRPr="00245480">
        <w:rPr>
          <w:rFonts w:asciiTheme="minorHAnsi" w:hAnsiTheme="minorHAnsi"/>
          <w:sz w:val="22"/>
          <w:lang w:val="uk-UA"/>
        </w:rPr>
        <w:t>Що стосується проектування систем безпеки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="00BB6452" w:rsidRPr="00245480">
        <w:rPr>
          <w:rFonts w:asciiTheme="minorHAnsi" w:hAnsiTheme="minorHAnsi"/>
          <w:sz w:val="22"/>
          <w:lang w:val="uk-UA"/>
        </w:rPr>
        <w:t xml:space="preserve">то хоча ніщо не замінить </w:t>
      </w:r>
      <w:r w:rsidR="006666D3">
        <w:rPr>
          <w:rFonts w:asciiTheme="minorHAnsi" w:hAnsiTheme="minorHAnsi"/>
          <w:sz w:val="22"/>
          <w:lang w:val="uk-UA"/>
        </w:rPr>
        <w:t xml:space="preserve">присутності </w:t>
      </w:r>
      <w:r w:rsidR="00BB6452" w:rsidRPr="00245480">
        <w:rPr>
          <w:rFonts w:asciiTheme="minorHAnsi" w:hAnsiTheme="minorHAnsi"/>
          <w:sz w:val="22"/>
          <w:lang w:val="uk-UA"/>
        </w:rPr>
        <w:t>працівників ССО у формі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="00BB6452" w:rsidRPr="00245480">
        <w:rPr>
          <w:rFonts w:asciiTheme="minorHAnsi" w:hAnsiTheme="minorHAnsi"/>
          <w:sz w:val="22"/>
          <w:lang w:val="uk-UA"/>
        </w:rPr>
        <w:t>рекомендується розглянути можливість запровадження на охоронюваних об’єктах деяких з наступних систем</w:t>
      </w:r>
      <w:r w:rsidR="00DD41BA" w:rsidRPr="00245480">
        <w:rPr>
          <w:rFonts w:asciiTheme="minorHAnsi" w:hAnsiTheme="minorHAnsi"/>
          <w:sz w:val="22"/>
          <w:lang w:val="uk-UA"/>
        </w:rPr>
        <w:t xml:space="preserve">: </w:t>
      </w:r>
      <w:r w:rsidR="00BB6452" w:rsidRPr="00245480">
        <w:rPr>
          <w:rFonts w:asciiTheme="minorHAnsi" w:hAnsiTheme="minorHAnsi"/>
          <w:sz w:val="22"/>
          <w:lang w:val="uk-UA"/>
        </w:rPr>
        <w:t xml:space="preserve">точки контрольованого доступу до будівлі </w:t>
      </w:r>
      <w:r w:rsidR="00DD41BA" w:rsidRPr="00245480">
        <w:rPr>
          <w:rFonts w:asciiTheme="minorHAnsi" w:hAnsiTheme="minorHAnsi"/>
          <w:sz w:val="22"/>
          <w:lang w:val="uk-UA"/>
        </w:rPr>
        <w:t>(</w:t>
      </w:r>
      <w:r w:rsidR="00BB6452" w:rsidRPr="00245480">
        <w:rPr>
          <w:rFonts w:asciiTheme="minorHAnsi" w:hAnsiTheme="minorHAnsi"/>
          <w:sz w:val="22"/>
          <w:lang w:val="uk-UA"/>
        </w:rPr>
        <w:t>аналогічно до системи контролю доступу до будівлі Провінційного суду у Ванкувері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="00BB6452" w:rsidRPr="00245480">
        <w:rPr>
          <w:rFonts w:asciiTheme="minorHAnsi" w:hAnsiTheme="minorHAnsi"/>
          <w:sz w:val="22"/>
          <w:lang w:val="uk-UA"/>
        </w:rPr>
        <w:t>включаючи рентгенівські установки і працівників з ручними металошукачами</w:t>
      </w:r>
      <w:r w:rsidR="00DD41BA" w:rsidRPr="00245480">
        <w:rPr>
          <w:rFonts w:asciiTheme="minorHAnsi" w:hAnsiTheme="minorHAnsi"/>
          <w:sz w:val="22"/>
          <w:lang w:val="uk-UA"/>
        </w:rPr>
        <w:t xml:space="preserve">), </w:t>
      </w:r>
      <w:r w:rsidR="00BB6452" w:rsidRPr="00245480">
        <w:rPr>
          <w:rFonts w:asciiTheme="minorHAnsi" w:hAnsiTheme="minorHAnsi"/>
          <w:sz w:val="22"/>
          <w:lang w:val="uk-UA"/>
        </w:rPr>
        <w:t>внутрішня система відеоспостереження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="00BB6452" w:rsidRPr="00245480">
        <w:rPr>
          <w:rFonts w:asciiTheme="minorHAnsi" w:hAnsiTheme="minorHAnsi"/>
          <w:sz w:val="22"/>
          <w:lang w:val="uk-UA"/>
        </w:rPr>
        <w:t>датчики диму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="006F6B8F" w:rsidRPr="00245480">
        <w:rPr>
          <w:rFonts w:asciiTheme="minorHAnsi" w:hAnsiTheme="minorHAnsi"/>
          <w:sz w:val="22"/>
          <w:lang w:val="uk-UA"/>
        </w:rPr>
        <w:t>системи сигналізації про несанкціоноване проникнення до будівлі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="006F6B8F" w:rsidRPr="00245480">
        <w:rPr>
          <w:rFonts w:asciiTheme="minorHAnsi" w:hAnsiTheme="minorHAnsi"/>
          <w:sz w:val="22"/>
          <w:lang w:val="uk-UA"/>
        </w:rPr>
        <w:t xml:space="preserve">вікна з зовнішнім тонованим або </w:t>
      </w:r>
      <w:proofErr w:type="spellStart"/>
      <w:r w:rsidR="006F6B8F" w:rsidRPr="00245480">
        <w:rPr>
          <w:rFonts w:asciiTheme="minorHAnsi" w:hAnsiTheme="minorHAnsi"/>
          <w:sz w:val="22"/>
          <w:lang w:val="uk-UA"/>
        </w:rPr>
        <w:t>світловідбиваючим</w:t>
      </w:r>
      <w:proofErr w:type="spellEnd"/>
      <w:r w:rsidR="006F6B8F" w:rsidRPr="00245480">
        <w:rPr>
          <w:rFonts w:asciiTheme="minorHAnsi" w:hAnsiTheme="minorHAnsi"/>
          <w:sz w:val="22"/>
          <w:lang w:val="uk-UA"/>
        </w:rPr>
        <w:t xml:space="preserve"> склом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="006F6B8F" w:rsidRPr="00245480">
        <w:rPr>
          <w:rFonts w:asciiTheme="minorHAnsi" w:hAnsiTheme="minorHAnsi"/>
          <w:sz w:val="22"/>
          <w:lang w:val="uk-UA"/>
        </w:rPr>
        <w:t>кнопки прихованого виклику служби охорони, за допомогою яких працівники охоронюваних об’єктів можуть повідомляти персонал ССО про надзвичайну ситуацію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="006F6B8F" w:rsidRPr="00245480">
        <w:rPr>
          <w:rFonts w:asciiTheme="minorHAnsi" w:hAnsiTheme="minorHAnsi"/>
          <w:sz w:val="22"/>
          <w:lang w:val="uk-UA"/>
        </w:rPr>
        <w:t>встановлення скляних панелей на всю висоту приміщення у приймальні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="00C54B72" w:rsidRPr="00245480">
        <w:rPr>
          <w:rFonts w:asciiTheme="minorHAnsi" w:hAnsiTheme="minorHAnsi"/>
          <w:sz w:val="22"/>
          <w:lang w:val="uk-UA"/>
        </w:rPr>
        <w:t>надійні камери тимчасового тримання осіб, затриманих працівниками ССО до прибуття представників поліції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="00C54B72" w:rsidRPr="00245480">
        <w:rPr>
          <w:rFonts w:asciiTheme="minorHAnsi" w:hAnsiTheme="minorHAnsi"/>
          <w:sz w:val="22"/>
          <w:lang w:val="uk-UA"/>
        </w:rPr>
        <w:t>а також здатність автоматично «блокувати» периметр або окремі ділянки всередині периметру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="00C54B72" w:rsidRPr="00245480">
        <w:rPr>
          <w:rFonts w:asciiTheme="minorHAnsi" w:hAnsiTheme="minorHAnsi"/>
          <w:sz w:val="22"/>
          <w:lang w:val="uk-UA"/>
        </w:rPr>
        <w:t>Ризики порушення безпеки також можуть бути послаблені за допомогою таких заходів як регулярні обходи будівлі і периметру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="00C54B72" w:rsidRPr="00245480">
        <w:rPr>
          <w:rFonts w:asciiTheme="minorHAnsi" w:hAnsiTheme="minorHAnsi"/>
          <w:sz w:val="22"/>
          <w:lang w:val="uk-UA"/>
        </w:rPr>
        <w:t>а також обшук приміщень на початку і наприкінці кожного робочого дня</w:t>
      </w:r>
      <w:r w:rsidR="00DD41BA" w:rsidRPr="00245480">
        <w:rPr>
          <w:rFonts w:asciiTheme="minorHAnsi" w:hAnsiTheme="minorHAnsi"/>
          <w:sz w:val="22"/>
          <w:lang w:val="uk-UA"/>
        </w:rPr>
        <w:t xml:space="preserve">. </w:t>
      </w:r>
    </w:p>
    <w:p w:rsidR="00DD41BA" w:rsidRPr="00245480" w:rsidRDefault="00C54B72" w:rsidP="0013541B">
      <w:pPr>
        <w:spacing w:after="200" w:line="276" w:lineRule="auto"/>
        <w:jc w:val="both"/>
        <w:rPr>
          <w:rFonts w:asciiTheme="minorHAnsi" w:hAnsiTheme="minorHAnsi"/>
          <w:sz w:val="22"/>
          <w:lang w:val="uk-UA"/>
        </w:rPr>
      </w:pPr>
      <w:r w:rsidRPr="00245480">
        <w:rPr>
          <w:rFonts w:asciiTheme="minorHAnsi" w:hAnsiTheme="minorHAnsi"/>
          <w:sz w:val="22"/>
          <w:lang w:val="uk-UA"/>
        </w:rPr>
        <w:t>Після завершення першого етапу комплектування кадрів працедавець може розглянути можливість запровадження постійно діючої системи оцінювання діяльності працівників і забезпечення наступництва шляхом формування кадрового резерву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Pr="00245480">
        <w:rPr>
          <w:rFonts w:asciiTheme="minorHAnsi" w:hAnsiTheme="minorHAnsi"/>
          <w:sz w:val="22"/>
          <w:lang w:val="uk-UA"/>
        </w:rPr>
        <w:t>На додаток до системи постійного зворотного зв’язку і підготовки кадрів можна використовувати ще один спосіб підтримки розвитку кадрового потенціалу, який полягає у проведенні зустрічей з кожним працівником з визначеною регулярністю для обговорення стандартного переліку питань, включаючи цілі професійного розвитку</w:t>
      </w:r>
      <w:r w:rsidR="00DD41BA" w:rsidRPr="00245480">
        <w:rPr>
          <w:rFonts w:asciiTheme="minorHAnsi" w:hAnsiTheme="minorHAnsi"/>
          <w:sz w:val="22"/>
          <w:lang w:val="uk-UA"/>
        </w:rPr>
        <w:t xml:space="preserve"> (</w:t>
      </w:r>
      <w:r w:rsidRPr="00245480">
        <w:rPr>
          <w:rFonts w:asciiTheme="minorHAnsi" w:hAnsiTheme="minorHAnsi"/>
          <w:sz w:val="22"/>
          <w:lang w:val="uk-UA"/>
        </w:rPr>
        <w:t>лідерські якості або інші мотиви</w:t>
      </w:r>
      <w:r w:rsidR="00DD41BA" w:rsidRPr="00245480">
        <w:rPr>
          <w:rFonts w:asciiTheme="minorHAnsi" w:hAnsiTheme="minorHAnsi"/>
          <w:sz w:val="22"/>
          <w:lang w:val="uk-UA"/>
        </w:rPr>
        <w:t xml:space="preserve">), </w:t>
      </w:r>
      <w:r w:rsidRPr="00245480">
        <w:rPr>
          <w:rFonts w:asciiTheme="minorHAnsi" w:hAnsiTheme="minorHAnsi"/>
          <w:sz w:val="22"/>
          <w:lang w:val="uk-UA"/>
        </w:rPr>
        <w:t>відповідність поведінки професійним якостям і цінностям працівника державної служби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а також регулярність виходу на роботу</w:t>
      </w:r>
      <w:r w:rsidR="00DD41BA" w:rsidRPr="00245480">
        <w:rPr>
          <w:rFonts w:asciiTheme="minorHAnsi" w:hAnsiTheme="minorHAnsi"/>
          <w:sz w:val="22"/>
          <w:lang w:val="uk-UA"/>
        </w:rPr>
        <w:t xml:space="preserve"> (</w:t>
      </w:r>
      <w:r w:rsidRPr="00245480">
        <w:rPr>
          <w:rFonts w:asciiTheme="minorHAnsi" w:hAnsiTheme="minorHAnsi"/>
          <w:sz w:val="22"/>
          <w:lang w:val="uk-UA"/>
        </w:rPr>
        <w:t>працівники урядових установ БК проводять такі зустрічі чотири рази на рік</w:t>
      </w:r>
      <w:r w:rsidR="00DD41BA" w:rsidRPr="00245480">
        <w:rPr>
          <w:rFonts w:asciiTheme="minorHAnsi" w:hAnsiTheme="minorHAnsi"/>
          <w:sz w:val="22"/>
          <w:lang w:val="uk-UA"/>
        </w:rPr>
        <w:t xml:space="preserve">).  </w:t>
      </w:r>
      <w:r w:rsidRPr="00245480">
        <w:rPr>
          <w:rFonts w:asciiTheme="minorHAnsi" w:hAnsiTheme="minorHAnsi"/>
          <w:sz w:val="22"/>
          <w:lang w:val="uk-UA"/>
        </w:rPr>
        <w:t>Яким чином буде забезпечуватись збереження і професійний розвиток цінних кадрів, які можуть обіймати ключові посади у організації</w:t>
      </w:r>
      <w:r w:rsidR="00DD41BA" w:rsidRPr="00245480">
        <w:rPr>
          <w:rFonts w:asciiTheme="minorHAnsi" w:hAnsiTheme="minorHAnsi"/>
          <w:sz w:val="22"/>
          <w:lang w:val="uk-UA"/>
        </w:rPr>
        <w:t xml:space="preserve">?  </w:t>
      </w:r>
      <w:r w:rsidRPr="00245480">
        <w:rPr>
          <w:rFonts w:asciiTheme="minorHAnsi" w:hAnsiTheme="minorHAnsi"/>
          <w:sz w:val="22"/>
          <w:lang w:val="uk-UA"/>
        </w:rPr>
        <w:t>Як здійснюватиметься прогнозування майбутніх кадрових потреб</w:t>
      </w:r>
      <w:r w:rsidR="00DD41BA" w:rsidRPr="00245480">
        <w:rPr>
          <w:rFonts w:asciiTheme="minorHAnsi" w:hAnsiTheme="minorHAnsi"/>
          <w:sz w:val="22"/>
          <w:lang w:val="uk-UA"/>
        </w:rPr>
        <w:t>?</w:t>
      </w:r>
    </w:p>
    <w:p w:rsidR="009F6947" w:rsidRPr="00245480" w:rsidRDefault="00C54B72" w:rsidP="0013541B">
      <w:pPr>
        <w:spacing w:after="200" w:line="276" w:lineRule="auto"/>
        <w:jc w:val="both"/>
        <w:rPr>
          <w:rFonts w:asciiTheme="minorHAnsi" w:hAnsiTheme="minorHAnsi"/>
          <w:sz w:val="22"/>
          <w:lang w:val="uk-UA"/>
        </w:rPr>
      </w:pPr>
      <w:r w:rsidRPr="00245480">
        <w:rPr>
          <w:rFonts w:asciiTheme="minorHAnsi" w:hAnsiTheme="minorHAnsi"/>
          <w:sz w:val="22"/>
          <w:lang w:val="uk-UA"/>
        </w:rPr>
        <w:t>Створення Комітету з питань охорони праці і техніки безпеки, який проводитиме регулярні зустрічі з метою обговорення і реагування на проблеми безпеки працівників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також може бути корисним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Pr="00245480">
        <w:rPr>
          <w:rFonts w:asciiTheme="minorHAnsi" w:hAnsiTheme="minorHAnsi"/>
          <w:sz w:val="22"/>
          <w:lang w:val="uk-UA"/>
        </w:rPr>
        <w:t>В структурі СШБК такий комітет діє на трьох рівнях – на місцевому, регіональному і провінційному – для того, щоб забезпечити оперативне вирішення питань на відповідному рівні і застосування узгоджених найкращих практичних методів і стандартів безпеки в масштабах всієї провінції</w:t>
      </w:r>
      <w:r w:rsidR="00DD41BA" w:rsidRPr="00245480">
        <w:rPr>
          <w:rFonts w:asciiTheme="minorHAnsi" w:hAnsiTheme="minorHAnsi"/>
          <w:sz w:val="22"/>
          <w:lang w:val="uk-UA"/>
        </w:rPr>
        <w:t>.</w:t>
      </w:r>
    </w:p>
    <w:p w:rsidR="00DD41BA" w:rsidRPr="00245480" w:rsidRDefault="00C54B72" w:rsidP="0013541B">
      <w:pPr>
        <w:spacing w:after="200" w:line="276" w:lineRule="auto"/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245480">
        <w:rPr>
          <w:rFonts w:asciiTheme="minorHAnsi" w:hAnsiTheme="minorHAnsi"/>
          <w:b/>
          <w:sz w:val="28"/>
          <w:szCs w:val="28"/>
          <w:lang w:val="uk-UA"/>
        </w:rPr>
        <w:t>Обговорення</w:t>
      </w:r>
    </w:p>
    <w:p w:rsidR="00DD41BA" w:rsidRPr="00245480" w:rsidRDefault="00C54B72" w:rsidP="0013541B">
      <w:pPr>
        <w:spacing w:after="200" w:line="276" w:lineRule="auto"/>
        <w:jc w:val="both"/>
        <w:rPr>
          <w:rFonts w:asciiTheme="minorHAnsi" w:hAnsiTheme="minorHAnsi"/>
          <w:sz w:val="22"/>
          <w:lang w:val="uk-UA"/>
        </w:rPr>
      </w:pPr>
      <w:r w:rsidRPr="00245480">
        <w:rPr>
          <w:rFonts w:asciiTheme="minorHAnsi" w:hAnsiTheme="minorHAnsi"/>
          <w:sz w:val="22"/>
          <w:lang w:val="uk-UA"/>
        </w:rPr>
        <w:t>В цілому слід зазначити, що протягом короткого проміжку часу був виконаний величезний обсяг робіт, завдяки чому створення нової ССО стало реальністю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Pr="00245480">
        <w:rPr>
          <w:rFonts w:asciiTheme="minorHAnsi" w:hAnsiTheme="minorHAnsi"/>
          <w:sz w:val="22"/>
          <w:lang w:val="uk-UA"/>
        </w:rPr>
        <w:t>У Служби попереду великі завдання і виклики, включаючи всього трирічний період, відведений на повномасштабне розгортання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велику кількість працівників, яких необхідно прийняти на роботу і забезпечити їхню підготовку в масштабах всієї країни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а також створення нормативно-правової бази, необхідної для початку розробки внутрішніх регламентів і процедур, на основі яких повинні будуть діяти підрозділи ССО.</w:t>
      </w:r>
      <w:r w:rsidR="00DD41BA" w:rsidRPr="00245480">
        <w:rPr>
          <w:rFonts w:asciiTheme="minorHAnsi" w:hAnsiTheme="minorHAnsi"/>
          <w:sz w:val="22"/>
          <w:lang w:val="uk-UA"/>
        </w:rPr>
        <w:t xml:space="preserve">  </w:t>
      </w:r>
      <w:r w:rsidRPr="00245480">
        <w:rPr>
          <w:rFonts w:asciiTheme="minorHAnsi" w:hAnsiTheme="minorHAnsi"/>
          <w:sz w:val="22"/>
          <w:lang w:val="uk-UA"/>
        </w:rPr>
        <w:t>Виділення необхідного фінансування є важливим питанням</w:t>
      </w:r>
      <w:r w:rsidR="00DD41BA" w:rsidRPr="00245480">
        <w:rPr>
          <w:rFonts w:asciiTheme="minorHAnsi" w:hAnsiTheme="minorHAnsi"/>
          <w:sz w:val="22"/>
          <w:lang w:val="uk-UA"/>
        </w:rPr>
        <w:t>,</w:t>
      </w:r>
      <w:r w:rsidRPr="00245480">
        <w:rPr>
          <w:rFonts w:asciiTheme="minorHAnsi" w:hAnsiTheme="minorHAnsi"/>
          <w:sz w:val="22"/>
          <w:lang w:val="uk-UA"/>
        </w:rPr>
        <w:t xml:space="preserve"> і в цьому контексті рекомендується розробити план дій у разі виникнення непередбачуваних обставин для того, щоб бути готовими до можливих ситуацій, коли терміни виконання поставлених завдань</w:t>
      </w:r>
      <w:r w:rsidR="00DD41BA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моделі комплектування кадрів або інші аспекти діяльності ССО потребуватимуть коригування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  <w:r w:rsidR="00245480" w:rsidRPr="00245480">
        <w:rPr>
          <w:rFonts w:asciiTheme="minorHAnsi" w:hAnsiTheme="minorHAnsi"/>
          <w:sz w:val="22"/>
          <w:lang w:val="uk-UA"/>
        </w:rPr>
        <w:t>Збір відповідної інформації, що стосується діяльності Служби, також може допомогти у забезпеченні сталого фінансування і оптимізації моделі діяльності організації</w:t>
      </w:r>
      <w:r w:rsidR="00DD41BA" w:rsidRPr="00245480">
        <w:rPr>
          <w:rFonts w:asciiTheme="minorHAnsi" w:hAnsiTheme="minorHAnsi"/>
          <w:sz w:val="22"/>
          <w:lang w:val="uk-UA"/>
        </w:rPr>
        <w:t xml:space="preserve">.  </w:t>
      </w:r>
    </w:p>
    <w:p w:rsidR="002B3506" w:rsidRPr="00245480" w:rsidRDefault="00245480" w:rsidP="0013541B">
      <w:pPr>
        <w:spacing w:after="200" w:line="276" w:lineRule="auto"/>
        <w:jc w:val="both"/>
        <w:rPr>
          <w:rFonts w:ascii="Arial" w:hAnsi="Arial" w:cs="Arial"/>
          <w:lang w:val="uk-UA"/>
        </w:rPr>
      </w:pPr>
      <w:r w:rsidRPr="00245480">
        <w:rPr>
          <w:rFonts w:asciiTheme="minorHAnsi" w:hAnsiTheme="minorHAnsi"/>
          <w:sz w:val="22"/>
          <w:lang w:val="uk-UA"/>
        </w:rPr>
        <w:t xml:space="preserve">Усвідомлюючи, що співробітники </w:t>
      </w:r>
      <w:r w:rsidR="0013541B">
        <w:rPr>
          <w:rFonts w:asciiTheme="minorHAnsi" w:hAnsiTheme="minorHAnsi"/>
          <w:sz w:val="22"/>
          <w:lang w:val="uk-UA"/>
        </w:rPr>
        <w:t xml:space="preserve">служб безпеки і охорони </w:t>
      </w:r>
      <w:r w:rsidRPr="00245480">
        <w:rPr>
          <w:rFonts w:asciiTheme="minorHAnsi" w:hAnsiTheme="minorHAnsi"/>
          <w:sz w:val="22"/>
          <w:lang w:val="uk-UA"/>
        </w:rPr>
        <w:t>в Україні працювали і продовжують працювати у складних і небезпечних умовах</w:t>
      </w:r>
      <w:r w:rsidR="00054914" w:rsidRPr="00245480">
        <w:rPr>
          <w:rFonts w:asciiTheme="minorHAnsi" w:hAnsiTheme="minorHAnsi"/>
          <w:sz w:val="22"/>
          <w:lang w:val="uk-UA"/>
        </w:rPr>
        <w:t xml:space="preserve">, </w:t>
      </w:r>
      <w:r w:rsidRPr="00245480">
        <w:rPr>
          <w:rFonts w:asciiTheme="minorHAnsi" w:hAnsiTheme="minorHAnsi"/>
          <w:sz w:val="22"/>
          <w:lang w:val="uk-UA"/>
        </w:rPr>
        <w:t>учасники нашої групи хотіли б висловити глибоку повагу до поставленої амбітної цілі реформування судової системи</w:t>
      </w:r>
      <w:r w:rsidR="00054914" w:rsidRPr="00245480">
        <w:rPr>
          <w:rFonts w:asciiTheme="minorHAnsi" w:hAnsiTheme="minorHAnsi"/>
          <w:sz w:val="22"/>
          <w:lang w:val="uk-UA"/>
        </w:rPr>
        <w:t xml:space="preserve">.  </w:t>
      </w:r>
      <w:r w:rsidRPr="00245480">
        <w:rPr>
          <w:rFonts w:asciiTheme="minorHAnsi" w:hAnsiTheme="minorHAnsi"/>
          <w:sz w:val="22"/>
          <w:lang w:val="uk-UA"/>
        </w:rPr>
        <w:t>Автори рекомендацій сподіваються, що вони будуть корисними, і пропонують продовжити консультації тоді, коли будуть розроблені і надані для аналізу правила і процедури з конкретних аспектів роботи організації</w:t>
      </w:r>
      <w:r w:rsidR="00DD41BA" w:rsidRPr="00245480">
        <w:rPr>
          <w:rFonts w:asciiTheme="minorHAnsi" w:hAnsiTheme="minorHAnsi"/>
          <w:sz w:val="22"/>
          <w:lang w:val="uk-UA"/>
        </w:rPr>
        <w:t>.</w:t>
      </w:r>
    </w:p>
    <w:sectPr w:rsidR="002B3506" w:rsidRPr="00245480" w:rsidSect="000343A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0E" w:rsidRDefault="00A1050E" w:rsidP="00D45455">
      <w:r>
        <w:separator/>
      </w:r>
    </w:p>
  </w:endnote>
  <w:endnote w:type="continuationSeparator" w:id="0">
    <w:p w:rsidR="00A1050E" w:rsidRDefault="00A1050E" w:rsidP="00D4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55" w:rsidRDefault="009C1052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2933700</wp:posOffset>
              </wp:positionH>
              <wp:positionV relativeFrom="page">
                <wp:posOffset>9277350</wp:posOffset>
              </wp:positionV>
              <wp:extent cx="1104900" cy="685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455" w:rsidRPr="009C1052" w:rsidRDefault="00245480" w:rsidP="00D45455">
                          <w:pPr>
                            <w:pStyle w:val="BranchandAddress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Служба шерифів БК</w:t>
                          </w:r>
                        </w:p>
                        <w:p w:rsidR="00DD41BA" w:rsidRPr="009C1052" w:rsidRDefault="00245480" w:rsidP="00D45455">
                          <w:pPr>
                            <w:pStyle w:val="BranchandAddress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Офіс Головного шерифа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1pt;margin-top:730.5pt;width:8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" filled="f" stroked="f">
              <v:textbox inset="0,0,0,0">
                <w:txbxContent>
                  <w:p w:rsidR="00D45455" w:rsidRPr="009C1052" w:rsidRDefault="00245480" w:rsidP="00D45455">
                    <w:pPr>
                      <w:pStyle w:val="BranchandAddress"/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Служба шерифів БК</w:t>
                    </w:r>
                  </w:p>
                  <w:p w:rsidR="00DD41BA" w:rsidRPr="009C1052" w:rsidRDefault="00245480" w:rsidP="00D45455">
                    <w:pPr>
                      <w:pStyle w:val="BranchandAddress"/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Офіс Головного шерифа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5819775</wp:posOffset>
              </wp:positionH>
              <wp:positionV relativeFrom="page">
                <wp:posOffset>9277350</wp:posOffset>
              </wp:positionV>
              <wp:extent cx="1447800" cy="5905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455" w:rsidRPr="009C1052" w:rsidRDefault="00245480" w:rsidP="00121340">
                          <w:pPr>
                            <w:pStyle w:val="BranchandAddress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Телефон</w:t>
                          </w:r>
                          <w:r w:rsidR="00D45455" w:rsidRPr="009C1052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: </w:t>
                          </w:r>
                          <w:r w:rsidR="006B077B" w:rsidRPr="009C1052">
                            <w:rPr>
                              <w:sz w:val="16"/>
                              <w:szCs w:val="16"/>
                              <w:lang w:val="ru-RU"/>
                            </w:rPr>
                            <w:t>604-</w:t>
                          </w:r>
                          <w:r w:rsidR="00DD41BA" w:rsidRPr="009C1052">
                            <w:rPr>
                              <w:sz w:val="16"/>
                              <w:szCs w:val="16"/>
                              <w:lang w:val="ru-RU"/>
                            </w:rPr>
                            <w:t>660-8089</w:t>
                          </w:r>
                        </w:p>
                        <w:p w:rsidR="00D45455" w:rsidRPr="009C1052" w:rsidRDefault="00A4030B" w:rsidP="00121340">
                          <w:pPr>
                            <w:pStyle w:val="BranchandAddress"/>
                            <w:rPr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Email</w:t>
                          </w:r>
                          <w:r w:rsidRPr="009C1052">
                            <w:rPr>
                              <w:sz w:val="16"/>
                              <w:szCs w:val="16"/>
                              <w:lang w:val="ru-RU"/>
                            </w:rPr>
                            <w:t xml:space="preserve">: </w:t>
                          </w:r>
                          <w:r w:rsidR="00DD41BA">
                            <w:rPr>
                              <w:sz w:val="16"/>
                              <w:szCs w:val="16"/>
                            </w:rPr>
                            <w:t>Paul</w:t>
                          </w:r>
                          <w:r w:rsidR="00DD41BA" w:rsidRPr="009C1052">
                            <w:rPr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proofErr w:type="spellStart"/>
                          <w:r w:rsidR="00DD41BA">
                            <w:rPr>
                              <w:sz w:val="16"/>
                              <w:szCs w:val="16"/>
                            </w:rPr>
                            <w:t>Corrado</w:t>
                          </w:r>
                          <w:proofErr w:type="spellEnd"/>
                          <w:r w:rsidR="00DD41BA" w:rsidRPr="009C1052">
                            <w:rPr>
                              <w:sz w:val="16"/>
                              <w:szCs w:val="16"/>
                              <w:lang w:val="ru-RU"/>
                            </w:rPr>
                            <w:t>@</w:t>
                          </w:r>
                          <w:proofErr w:type="spellStart"/>
                          <w:r w:rsidR="00DD41BA">
                            <w:rPr>
                              <w:sz w:val="16"/>
                              <w:szCs w:val="16"/>
                            </w:rPr>
                            <w:t>gov</w:t>
                          </w:r>
                          <w:proofErr w:type="spellEnd"/>
                          <w:r w:rsidR="00DD41BA" w:rsidRPr="009C1052">
                            <w:rPr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proofErr w:type="spellStart"/>
                          <w:r w:rsidR="00DD41BA">
                            <w:rPr>
                              <w:sz w:val="16"/>
                              <w:szCs w:val="16"/>
                            </w:rPr>
                            <w:t>bc</w:t>
                          </w:r>
                          <w:proofErr w:type="spellEnd"/>
                          <w:r w:rsidR="00DD41BA" w:rsidRPr="009C1052">
                            <w:rPr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proofErr w:type="spellStart"/>
                          <w:r w:rsidR="00DD41BA">
                            <w:rPr>
                              <w:sz w:val="16"/>
                              <w:szCs w:val="16"/>
                            </w:rPr>
                            <w:t>ca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5" o:spid="_x0000_s1027" type="#_x0000_t202" style="position:absolute;margin-left:458.25pt;margin-top:730.5pt;width:114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" filled="f" stroked="f">
              <v:textbox inset="0,0,0,0">
                <w:txbxContent>
                  <w:p w:rsidR="00D45455" w:rsidRPr="009C1052" w:rsidRDefault="00245480" w:rsidP="00121340">
                    <w:pPr>
                      <w:pStyle w:val="BranchandAddress"/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Телефон</w:t>
                    </w:r>
                    <w:r w:rsidR="00D45455" w:rsidRPr="009C1052">
                      <w:rPr>
                        <w:sz w:val="16"/>
                        <w:szCs w:val="16"/>
                        <w:lang w:val="ru-RU"/>
                      </w:rPr>
                      <w:t xml:space="preserve">: </w:t>
                    </w:r>
                    <w:r w:rsidR="006B077B" w:rsidRPr="009C1052">
                      <w:rPr>
                        <w:sz w:val="16"/>
                        <w:szCs w:val="16"/>
                        <w:lang w:val="ru-RU"/>
                      </w:rPr>
                      <w:t>604-</w:t>
                    </w:r>
                    <w:r w:rsidR="00DD41BA" w:rsidRPr="009C1052">
                      <w:rPr>
                        <w:sz w:val="16"/>
                        <w:szCs w:val="16"/>
                        <w:lang w:val="ru-RU"/>
                      </w:rPr>
                      <w:t>660-8089</w:t>
                    </w:r>
                  </w:p>
                  <w:p w:rsidR="00D45455" w:rsidRPr="009C1052" w:rsidRDefault="00A4030B" w:rsidP="00121340">
                    <w:pPr>
                      <w:pStyle w:val="BranchandAddress"/>
                      <w:rPr>
                        <w:sz w:val="16"/>
                        <w:szCs w:val="16"/>
                        <w:lang w:val="ru-RU"/>
                      </w:rPr>
                    </w:pPr>
                    <w:r>
                      <w:rPr>
                        <w:sz w:val="16"/>
                        <w:szCs w:val="16"/>
                      </w:rPr>
                      <w:t>Email</w:t>
                    </w:r>
                    <w:r w:rsidRPr="009C1052">
                      <w:rPr>
                        <w:sz w:val="16"/>
                        <w:szCs w:val="16"/>
                        <w:lang w:val="ru-RU"/>
                      </w:rPr>
                      <w:t xml:space="preserve">: </w:t>
                    </w:r>
                    <w:r w:rsidR="00DD41BA">
                      <w:rPr>
                        <w:sz w:val="16"/>
                        <w:szCs w:val="16"/>
                      </w:rPr>
                      <w:t>Paul</w:t>
                    </w:r>
                    <w:r w:rsidR="00DD41BA" w:rsidRPr="009C1052">
                      <w:rPr>
                        <w:sz w:val="16"/>
                        <w:szCs w:val="16"/>
                        <w:lang w:val="ru-RU"/>
                      </w:rPr>
                      <w:t>.</w:t>
                    </w:r>
                    <w:r w:rsidR="00DD41BA">
                      <w:rPr>
                        <w:sz w:val="16"/>
                        <w:szCs w:val="16"/>
                      </w:rPr>
                      <w:t>Corrado</w:t>
                    </w:r>
                    <w:r w:rsidR="00DD41BA" w:rsidRPr="009C1052">
                      <w:rPr>
                        <w:sz w:val="16"/>
                        <w:szCs w:val="16"/>
                        <w:lang w:val="ru-RU"/>
                      </w:rPr>
                      <w:t>@</w:t>
                    </w:r>
                    <w:r w:rsidR="00DD41BA">
                      <w:rPr>
                        <w:sz w:val="16"/>
                        <w:szCs w:val="16"/>
                      </w:rPr>
                      <w:t>gov</w:t>
                    </w:r>
                    <w:r w:rsidR="00DD41BA" w:rsidRPr="009C1052">
                      <w:rPr>
                        <w:sz w:val="16"/>
                        <w:szCs w:val="16"/>
                        <w:lang w:val="ru-RU"/>
                      </w:rPr>
                      <w:t>.</w:t>
                    </w:r>
                    <w:r w:rsidR="00DD41BA">
                      <w:rPr>
                        <w:sz w:val="16"/>
                        <w:szCs w:val="16"/>
                      </w:rPr>
                      <w:t>bc</w:t>
                    </w:r>
                    <w:r w:rsidR="00DD41BA" w:rsidRPr="009C1052">
                      <w:rPr>
                        <w:sz w:val="16"/>
                        <w:szCs w:val="16"/>
                        <w:lang w:val="ru-RU"/>
                      </w:rPr>
                      <w:t>.</w:t>
                    </w:r>
                    <w:r w:rsidR="00DD41BA">
                      <w:rPr>
                        <w:sz w:val="16"/>
                        <w:szCs w:val="16"/>
                      </w:rPr>
                      <w:t>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4343400</wp:posOffset>
              </wp:positionH>
              <wp:positionV relativeFrom="page">
                <wp:posOffset>9277350</wp:posOffset>
              </wp:positionV>
              <wp:extent cx="128587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506" w:rsidRDefault="00DD41BA" w:rsidP="00A4030B">
                          <w:pPr>
                            <w:pStyle w:val="BranchandAddress"/>
                            <w:rPr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CA"/>
                            </w:rPr>
                            <w:t>Suite 401 – 800 Hornby Street</w:t>
                          </w:r>
                        </w:p>
                        <w:p w:rsidR="006B077B" w:rsidRDefault="00DD41BA" w:rsidP="00A4030B">
                          <w:pPr>
                            <w:pStyle w:val="BranchandAddress"/>
                            <w:rPr>
                              <w:sz w:val="16"/>
                              <w:szCs w:val="16"/>
                              <w:lang w:val="en-C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CA"/>
                            </w:rPr>
                            <w:t>Vancouver</w:t>
                          </w:r>
                          <w:r w:rsidR="006B077B">
                            <w:rPr>
                              <w:sz w:val="16"/>
                              <w:szCs w:val="16"/>
                              <w:lang w:val="en-CA"/>
                            </w:rPr>
                            <w:t>, B</w:t>
                          </w:r>
                          <w:r>
                            <w:rPr>
                              <w:sz w:val="16"/>
                              <w:szCs w:val="16"/>
                              <w:lang w:val="en-CA"/>
                            </w:rPr>
                            <w:t>.</w:t>
                          </w:r>
                          <w:r w:rsidR="006B077B">
                            <w:rPr>
                              <w:sz w:val="16"/>
                              <w:szCs w:val="16"/>
                              <w:lang w:val="en-CA"/>
                            </w:rPr>
                            <w:t>C</w:t>
                          </w:r>
                          <w:r>
                            <w:rPr>
                              <w:sz w:val="16"/>
                              <w:szCs w:val="16"/>
                              <w:lang w:val="en-CA"/>
                            </w:rPr>
                            <w:t>.</w:t>
                          </w:r>
                        </w:p>
                        <w:p w:rsidR="006B077B" w:rsidRPr="002B3506" w:rsidRDefault="00DD41BA" w:rsidP="00DD41BA">
                          <w:pPr>
                            <w:pStyle w:val="BranchandAddress"/>
                            <w:rPr>
                              <w:sz w:val="16"/>
                              <w:szCs w:val="16"/>
                              <w:lang w:val="en-CA"/>
                            </w:rPr>
                          </w:pPr>
                          <w:r w:rsidRPr="00DD41BA">
                            <w:rPr>
                              <w:sz w:val="16"/>
                              <w:szCs w:val="16"/>
                              <w:lang w:val="en-CA"/>
                            </w:rPr>
                            <w:t>V6Z 2C5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4" o:spid="_x0000_s1028" type="#_x0000_t202" style="position:absolute;margin-left:342pt;margin-top:730.5pt;width:10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CUsg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" filled="f" stroked="f">
              <v:textbox inset="0,0,0,0">
                <w:txbxContent>
                  <w:p w:rsidR="002B3506" w:rsidRDefault="00DD41BA" w:rsidP="00A4030B">
                    <w:pPr>
                      <w:pStyle w:val="BranchandAddress"/>
                      <w:rPr>
                        <w:sz w:val="16"/>
                        <w:szCs w:val="16"/>
                        <w:lang w:val="en-CA"/>
                      </w:rPr>
                    </w:pPr>
                    <w:r>
                      <w:rPr>
                        <w:sz w:val="16"/>
                        <w:szCs w:val="16"/>
                        <w:lang w:val="en-CA"/>
                      </w:rPr>
                      <w:t>Suite 401 – 800 Hornby Street</w:t>
                    </w:r>
                  </w:p>
                  <w:p w:rsidR="006B077B" w:rsidRDefault="00DD41BA" w:rsidP="00A4030B">
                    <w:pPr>
                      <w:pStyle w:val="BranchandAddress"/>
                      <w:rPr>
                        <w:sz w:val="16"/>
                        <w:szCs w:val="16"/>
                        <w:lang w:val="en-CA"/>
                      </w:rPr>
                    </w:pPr>
                    <w:r>
                      <w:rPr>
                        <w:sz w:val="16"/>
                        <w:szCs w:val="16"/>
                        <w:lang w:val="en-CA"/>
                      </w:rPr>
                      <w:t>Vancouver</w:t>
                    </w:r>
                    <w:r w:rsidR="006B077B">
                      <w:rPr>
                        <w:sz w:val="16"/>
                        <w:szCs w:val="16"/>
                        <w:lang w:val="en-CA"/>
                      </w:rPr>
                      <w:t>, B</w:t>
                    </w:r>
                    <w:r>
                      <w:rPr>
                        <w:sz w:val="16"/>
                        <w:szCs w:val="16"/>
                        <w:lang w:val="en-CA"/>
                      </w:rPr>
                      <w:t>.</w:t>
                    </w:r>
                    <w:r w:rsidR="006B077B">
                      <w:rPr>
                        <w:sz w:val="16"/>
                        <w:szCs w:val="16"/>
                        <w:lang w:val="en-CA"/>
                      </w:rPr>
                      <w:t>C</w:t>
                    </w:r>
                    <w:r>
                      <w:rPr>
                        <w:sz w:val="16"/>
                        <w:szCs w:val="16"/>
                        <w:lang w:val="en-CA"/>
                      </w:rPr>
                      <w:t>.</w:t>
                    </w:r>
                  </w:p>
                  <w:p w:rsidR="006B077B" w:rsidRPr="002B3506" w:rsidRDefault="00DD41BA" w:rsidP="00DD41BA">
                    <w:pPr>
                      <w:pStyle w:val="BranchandAddress"/>
                      <w:rPr>
                        <w:sz w:val="16"/>
                        <w:szCs w:val="16"/>
                        <w:lang w:val="en-CA"/>
                      </w:rPr>
                    </w:pPr>
                    <w:r w:rsidRPr="00DD41BA">
                      <w:rPr>
                        <w:sz w:val="16"/>
                        <w:szCs w:val="16"/>
                        <w:lang w:val="en-CA"/>
                      </w:rPr>
                      <w:t>V6Z 2C5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9277350</wp:posOffset>
              </wp:positionV>
              <wp:extent cx="1495425" cy="647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455" w:rsidRDefault="00245480" w:rsidP="004F40C5">
                          <w:pPr>
                            <w:pStyle w:val="MinistryName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Міністерство юстиції</w:t>
                          </w:r>
                        </w:p>
                        <w:p w:rsidR="00D45455" w:rsidRPr="00D163D5" w:rsidRDefault="00D45455" w:rsidP="004F40C5">
                          <w:pPr>
                            <w:pStyle w:val="MinistryNam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3" o:spid="_x0000_s1029" type="#_x0000_t202" style="position:absolute;margin-left:1in;margin-top:730.5pt;width:117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" filled="f" stroked="f">
              <v:textbox inset="0,0,0,0">
                <w:txbxContent>
                  <w:p w:rsidR="00D45455" w:rsidRDefault="00245480" w:rsidP="004F40C5">
                    <w:pPr>
                      <w:pStyle w:val="MinistryName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Міністерство юстиції</w:t>
                    </w:r>
                  </w:p>
                  <w:p w:rsidR="00D45455" w:rsidRPr="00D163D5" w:rsidRDefault="00D45455" w:rsidP="004F40C5">
                    <w:pPr>
                      <w:pStyle w:val="MinistryName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ge">
                <wp:posOffset>9196069</wp:posOffset>
              </wp:positionV>
              <wp:extent cx="59436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E9B205D" id="Straight Connector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pt,724.1pt" to="474pt,7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pD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" strokeweight=".5pt">
              <w10:wrap anchory="page"/>
            </v:line>
          </w:pict>
        </mc:Fallback>
      </mc:AlternateContent>
    </w:r>
    <w:r w:rsidR="00D45455">
      <w:ptab w:relativeTo="margin" w:alignment="center" w:leader="none"/>
    </w:r>
    <w:r w:rsidR="00D4545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0E" w:rsidRDefault="00A1050E" w:rsidP="00D45455">
      <w:r>
        <w:separator/>
      </w:r>
    </w:p>
  </w:footnote>
  <w:footnote w:type="continuationSeparator" w:id="0">
    <w:p w:rsidR="00A1050E" w:rsidRDefault="00A1050E" w:rsidP="00D45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55" w:rsidRDefault="00D45455" w:rsidP="00D4545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55"/>
    <w:rsid w:val="000343A4"/>
    <w:rsid w:val="00054914"/>
    <w:rsid w:val="00073EB0"/>
    <w:rsid w:val="00101BC9"/>
    <w:rsid w:val="0013541B"/>
    <w:rsid w:val="001F0126"/>
    <w:rsid w:val="00245480"/>
    <w:rsid w:val="00261B4E"/>
    <w:rsid w:val="00275940"/>
    <w:rsid w:val="002966E0"/>
    <w:rsid w:val="002A502F"/>
    <w:rsid w:val="002B3506"/>
    <w:rsid w:val="002C335E"/>
    <w:rsid w:val="002C3A86"/>
    <w:rsid w:val="003363B0"/>
    <w:rsid w:val="003C3EEB"/>
    <w:rsid w:val="00455C49"/>
    <w:rsid w:val="004B10AF"/>
    <w:rsid w:val="004B1B11"/>
    <w:rsid w:val="004D26DF"/>
    <w:rsid w:val="00505354"/>
    <w:rsid w:val="0051546F"/>
    <w:rsid w:val="00540917"/>
    <w:rsid w:val="006666D3"/>
    <w:rsid w:val="006A5675"/>
    <w:rsid w:val="006B077B"/>
    <w:rsid w:val="006F6B8F"/>
    <w:rsid w:val="00824ECB"/>
    <w:rsid w:val="008425D2"/>
    <w:rsid w:val="008F6909"/>
    <w:rsid w:val="009400A4"/>
    <w:rsid w:val="009C1052"/>
    <w:rsid w:val="009F6947"/>
    <w:rsid w:val="00A1050E"/>
    <w:rsid w:val="00A4030B"/>
    <w:rsid w:val="00A57D5F"/>
    <w:rsid w:val="00B07259"/>
    <w:rsid w:val="00B1403C"/>
    <w:rsid w:val="00BB6452"/>
    <w:rsid w:val="00BE4701"/>
    <w:rsid w:val="00C54B72"/>
    <w:rsid w:val="00CC2192"/>
    <w:rsid w:val="00CD46CB"/>
    <w:rsid w:val="00D40FD5"/>
    <w:rsid w:val="00D45455"/>
    <w:rsid w:val="00D47C9D"/>
    <w:rsid w:val="00D62767"/>
    <w:rsid w:val="00DD41BA"/>
    <w:rsid w:val="00E10D80"/>
    <w:rsid w:val="00E20434"/>
    <w:rsid w:val="00EA7868"/>
    <w:rsid w:val="00F10782"/>
    <w:rsid w:val="00F22FF2"/>
    <w:rsid w:val="00F31AA2"/>
    <w:rsid w:val="00F765E0"/>
    <w:rsid w:val="00F82869"/>
    <w:rsid w:val="00F86A34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1"/>
    <w:pPr>
      <w:spacing w:after="0" w:line="240" w:lineRule="auto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4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5455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D45455"/>
  </w:style>
  <w:style w:type="paragraph" w:styleId="a7">
    <w:name w:val="footer"/>
    <w:basedOn w:val="a"/>
    <w:link w:val="a8"/>
    <w:uiPriority w:val="99"/>
    <w:unhideWhenUsed/>
    <w:rsid w:val="00D45455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D45455"/>
  </w:style>
  <w:style w:type="paragraph" w:customStyle="1" w:styleId="MinistryName">
    <w:name w:val="Ministry Name"/>
    <w:basedOn w:val="a"/>
    <w:rsid w:val="00D45455"/>
    <w:pPr>
      <w:spacing w:after="40" w:line="300" w:lineRule="auto"/>
    </w:pPr>
    <w:rPr>
      <w:rFonts w:ascii="Garamond" w:eastAsia="Times New Roman" w:hAnsi="Garamond" w:cs="Times New Roman"/>
      <w:b/>
      <w:sz w:val="14"/>
      <w:szCs w:val="15"/>
      <w:lang w:val="en-US"/>
    </w:rPr>
  </w:style>
  <w:style w:type="paragraph" w:customStyle="1" w:styleId="BranchandAddress">
    <w:name w:val="Branch and Address"/>
    <w:basedOn w:val="a"/>
    <w:rsid w:val="00D45455"/>
    <w:pPr>
      <w:framePr w:wrap="around" w:vAnchor="text" w:hAnchor="text" w:y="1"/>
      <w:spacing w:line="300" w:lineRule="auto"/>
    </w:pPr>
    <w:rPr>
      <w:rFonts w:ascii="Garamond" w:eastAsia="Times New Roman" w:hAnsi="Garamond" w:cs="Times New Roman"/>
      <w:sz w:val="14"/>
      <w:szCs w:val="15"/>
      <w:lang w:val="en-US"/>
    </w:rPr>
  </w:style>
  <w:style w:type="character" w:styleId="a9">
    <w:name w:val="Hyperlink"/>
    <w:basedOn w:val="a0"/>
    <w:uiPriority w:val="99"/>
    <w:unhideWhenUsed/>
    <w:rsid w:val="002B3506"/>
    <w:rPr>
      <w:color w:val="0000FF" w:themeColor="hyperlink"/>
      <w:u w:val="single"/>
    </w:rPr>
  </w:style>
  <w:style w:type="paragraph" w:customStyle="1" w:styleId="sec2">
    <w:name w:val="sec2"/>
    <w:basedOn w:val="a"/>
    <w:rsid w:val="00BE47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para">
    <w:name w:val="para"/>
    <w:basedOn w:val="a"/>
    <w:rsid w:val="00BE47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aa">
    <w:name w:val="Body Text"/>
    <w:basedOn w:val="a"/>
    <w:link w:val="ab"/>
    <w:semiHidden/>
    <w:unhideWhenUsed/>
    <w:rsid w:val="00A57D5F"/>
    <w:rPr>
      <w:rFonts w:ascii="Arial" w:eastAsia="Calibri" w:hAnsi="Arial" w:cs="Times New Roman"/>
      <w:noProof/>
      <w:szCs w:val="24"/>
      <w:lang w:val="en-US"/>
    </w:rPr>
  </w:style>
  <w:style w:type="character" w:customStyle="1" w:styleId="ab">
    <w:name w:val="Основной текст Знак"/>
    <w:basedOn w:val="a0"/>
    <w:link w:val="aa"/>
    <w:semiHidden/>
    <w:rsid w:val="00A57D5F"/>
    <w:rPr>
      <w:rFonts w:ascii="Arial" w:eastAsia="Calibri" w:hAnsi="Arial" w:cs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1"/>
    <w:pPr>
      <w:spacing w:after="0" w:line="240" w:lineRule="auto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4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5455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D45455"/>
  </w:style>
  <w:style w:type="paragraph" w:styleId="a7">
    <w:name w:val="footer"/>
    <w:basedOn w:val="a"/>
    <w:link w:val="a8"/>
    <w:uiPriority w:val="99"/>
    <w:unhideWhenUsed/>
    <w:rsid w:val="00D45455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D45455"/>
  </w:style>
  <w:style w:type="paragraph" w:customStyle="1" w:styleId="MinistryName">
    <w:name w:val="Ministry Name"/>
    <w:basedOn w:val="a"/>
    <w:rsid w:val="00D45455"/>
    <w:pPr>
      <w:spacing w:after="40" w:line="300" w:lineRule="auto"/>
    </w:pPr>
    <w:rPr>
      <w:rFonts w:ascii="Garamond" w:eastAsia="Times New Roman" w:hAnsi="Garamond" w:cs="Times New Roman"/>
      <w:b/>
      <w:sz w:val="14"/>
      <w:szCs w:val="15"/>
      <w:lang w:val="en-US"/>
    </w:rPr>
  </w:style>
  <w:style w:type="paragraph" w:customStyle="1" w:styleId="BranchandAddress">
    <w:name w:val="Branch and Address"/>
    <w:basedOn w:val="a"/>
    <w:rsid w:val="00D45455"/>
    <w:pPr>
      <w:framePr w:wrap="around" w:vAnchor="text" w:hAnchor="text" w:y="1"/>
      <w:spacing w:line="300" w:lineRule="auto"/>
    </w:pPr>
    <w:rPr>
      <w:rFonts w:ascii="Garamond" w:eastAsia="Times New Roman" w:hAnsi="Garamond" w:cs="Times New Roman"/>
      <w:sz w:val="14"/>
      <w:szCs w:val="15"/>
      <w:lang w:val="en-US"/>
    </w:rPr>
  </w:style>
  <w:style w:type="character" w:styleId="a9">
    <w:name w:val="Hyperlink"/>
    <w:basedOn w:val="a0"/>
    <w:uiPriority w:val="99"/>
    <w:unhideWhenUsed/>
    <w:rsid w:val="002B3506"/>
    <w:rPr>
      <w:color w:val="0000FF" w:themeColor="hyperlink"/>
      <w:u w:val="single"/>
    </w:rPr>
  </w:style>
  <w:style w:type="paragraph" w:customStyle="1" w:styleId="sec2">
    <w:name w:val="sec2"/>
    <w:basedOn w:val="a"/>
    <w:rsid w:val="00BE47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paragraph" w:customStyle="1" w:styleId="para">
    <w:name w:val="para"/>
    <w:basedOn w:val="a"/>
    <w:rsid w:val="00BE47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aa">
    <w:name w:val="Body Text"/>
    <w:basedOn w:val="a"/>
    <w:link w:val="ab"/>
    <w:semiHidden/>
    <w:unhideWhenUsed/>
    <w:rsid w:val="00A57D5F"/>
    <w:rPr>
      <w:rFonts w:ascii="Arial" w:eastAsia="Calibri" w:hAnsi="Arial" w:cs="Times New Roman"/>
      <w:noProof/>
      <w:szCs w:val="24"/>
      <w:lang w:val="en-US"/>
    </w:rPr>
  </w:style>
  <w:style w:type="character" w:customStyle="1" w:styleId="ab">
    <w:name w:val="Основной текст Знак"/>
    <w:basedOn w:val="a0"/>
    <w:link w:val="aa"/>
    <w:semiHidden/>
    <w:rsid w:val="00A57D5F"/>
    <w:rPr>
      <w:rFonts w:ascii="Arial" w:eastAsia="Calibri" w:hAnsi="Arial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11657</Characters>
  <Application>Microsoft Office Word</Application>
  <DocSecurity>0</DocSecurity>
  <Lines>97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Province of British Columbia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Jackie G JAG:EX</dc:creator>
  <cp:lastModifiedBy>ignatchenko</cp:lastModifiedBy>
  <cp:revision>2</cp:revision>
  <cp:lastPrinted>2019-01-11T23:10:00Z</cp:lastPrinted>
  <dcterms:created xsi:type="dcterms:W3CDTF">2019-11-06T13:45:00Z</dcterms:created>
  <dcterms:modified xsi:type="dcterms:W3CDTF">2019-11-06T13:45:00Z</dcterms:modified>
</cp:coreProperties>
</file>